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13" w:rsidRDefault="00CD6C13" w:rsidP="00CD6C13">
      <w:bookmarkStart w:id="0" w:name="_GoBack"/>
      <w:bookmarkEnd w:id="0"/>
      <w:r>
        <w:rPr>
          <w:noProof/>
          <w:lang w:eastAsia="fr-FR"/>
        </w:rPr>
        <w:drawing>
          <wp:inline distT="0" distB="0" distL="0" distR="0" wp14:anchorId="6EC17097" wp14:editId="0E093351">
            <wp:extent cx="2199005" cy="534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vo-MasterLogo_preview.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485" cy="559161"/>
                    </a:xfrm>
                    <a:prstGeom prst="rect">
                      <a:avLst/>
                    </a:prstGeom>
                  </pic:spPr>
                </pic:pic>
              </a:graphicData>
            </a:graphic>
          </wp:inline>
        </w:drawing>
      </w:r>
    </w:p>
    <w:p w:rsidR="00DA49C9" w:rsidRDefault="00DA49C9" w:rsidP="00CD6C13">
      <w:pPr>
        <w:pStyle w:val="Textebrut"/>
        <w:ind w:left="-426"/>
        <w:jc w:val="center"/>
        <w:rPr>
          <w:rFonts w:ascii="Gill Sans MT" w:hAnsi="Gill Sans MT" w:cs="Arial"/>
          <w:b/>
          <w:bCs/>
          <w:iCs/>
          <w:color w:val="auto"/>
          <w:sz w:val="32"/>
          <w:lang w:val="en-GB"/>
        </w:rPr>
      </w:pPr>
    </w:p>
    <w:p w:rsidR="00CD6C13" w:rsidRPr="00170B14" w:rsidRDefault="00CD6C13" w:rsidP="00CD6C13">
      <w:pPr>
        <w:pStyle w:val="Textebrut"/>
        <w:ind w:left="-426"/>
        <w:jc w:val="center"/>
        <w:rPr>
          <w:rFonts w:ascii="Gill Sans MT" w:hAnsi="Gill Sans MT" w:cs="Arial"/>
          <w:b/>
          <w:bCs/>
          <w:iCs/>
          <w:color w:val="auto"/>
          <w:sz w:val="32"/>
        </w:rPr>
      </w:pPr>
      <w:r>
        <w:rPr>
          <w:rFonts w:ascii="Gill Sans MT" w:hAnsi="Gill Sans MT"/>
          <w:b/>
          <w:bCs/>
          <w:iCs/>
          <w:color w:val="auto"/>
          <w:sz w:val="32"/>
        </w:rPr>
        <w:t xml:space="preserve">Conclusion de la transaction avec </w:t>
      </w:r>
      <w:proofErr w:type="spellStart"/>
      <w:r>
        <w:rPr>
          <w:rFonts w:ascii="Gill Sans MT" w:hAnsi="Gill Sans MT"/>
          <w:b/>
          <w:bCs/>
          <w:iCs/>
          <w:color w:val="auto"/>
          <w:sz w:val="32"/>
        </w:rPr>
        <w:t>Engen</w:t>
      </w:r>
      <w:proofErr w:type="spellEnd"/>
      <w:r>
        <w:rPr>
          <w:rFonts w:ascii="Gill Sans MT" w:hAnsi="Gill Sans MT"/>
          <w:b/>
          <w:bCs/>
          <w:iCs/>
          <w:color w:val="auto"/>
          <w:sz w:val="32"/>
        </w:rPr>
        <w:t xml:space="preserve"> Holdings</w:t>
      </w:r>
    </w:p>
    <w:p w:rsidR="00170B14" w:rsidRPr="00B103EE" w:rsidRDefault="00170B14" w:rsidP="00CD6C13">
      <w:pPr>
        <w:pStyle w:val="Textebrut"/>
        <w:ind w:left="-426"/>
        <w:jc w:val="center"/>
        <w:rPr>
          <w:rFonts w:ascii="Gill Sans MT" w:hAnsi="Gill Sans MT" w:cs="Arial"/>
          <w:b/>
          <w:bCs/>
          <w:iCs/>
          <w:color w:val="auto"/>
        </w:rPr>
      </w:pPr>
    </w:p>
    <w:p w:rsidR="00170B14" w:rsidRPr="00904761" w:rsidRDefault="00170B14" w:rsidP="00170B14">
      <w:pPr>
        <w:pStyle w:val="Textebrut"/>
        <w:numPr>
          <w:ilvl w:val="0"/>
          <w:numId w:val="1"/>
        </w:numPr>
        <w:rPr>
          <w:rFonts w:ascii="Gill Sans MT" w:hAnsi="Gill Sans MT" w:cs="Arial"/>
          <w:b/>
          <w:bCs/>
          <w:iCs/>
          <w:color w:val="auto"/>
        </w:rPr>
      </w:pPr>
      <w:r>
        <w:rPr>
          <w:rFonts w:ascii="Gill Sans MT" w:hAnsi="Gill Sans MT"/>
          <w:b/>
          <w:bCs/>
          <w:iCs/>
          <w:color w:val="auto"/>
        </w:rPr>
        <w:t xml:space="preserve">Le réseau de stations-service de Vivo </w:t>
      </w:r>
      <w:proofErr w:type="spellStart"/>
      <w:r>
        <w:rPr>
          <w:rFonts w:ascii="Gill Sans MT" w:hAnsi="Gill Sans MT"/>
          <w:b/>
          <w:bCs/>
          <w:iCs/>
          <w:color w:val="auto"/>
        </w:rPr>
        <w:t>Energy</w:t>
      </w:r>
      <w:proofErr w:type="spellEnd"/>
      <w:r>
        <w:rPr>
          <w:rFonts w:ascii="Gill Sans MT" w:hAnsi="Gill Sans MT"/>
          <w:b/>
          <w:bCs/>
          <w:iCs/>
          <w:color w:val="auto"/>
        </w:rPr>
        <w:t xml:space="preserve"> s’élargit aujourd’hui en Afrique, pas</w:t>
      </w:r>
      <w:r w:rsidR="00904761">
        <w:rPr>
          <w:rFonts w:ascii="Gill Sans MT" w:hAnsi="Gill Sans MT"/>
          <w:b/>
          <w:bCs/>
          <w:iCs/>
          <w:color w:val="auto"/>
        </w:rPr>
        <w:t>sant de 15 à 23 pays, avec 230</w:t>
      </w:r>
      <w:r>
        <w:rPr>
          <w:rFonts w:ascii="Gill Sans MT" w:hAnsi="Gill Sans MT"/>
          <w:b/>
          <w:bCs/>
          <w:iCs/>
          <w:color w:val="auto"/>
        </w:rPr>
        <w:t xml:space="preserve"> nouvelles stations-service</w:t>
      </w:r>
    </w:p>
    <w:p w:rsidR="00904761" w:rsidRDefault="00904761" w:rsidP="00170B14">
      <w:pPr>
        <w:pStyle w:val="Textebrut"/>
        <w:numPr>
          <w:ilvl w:val="0"/>
          <w:numId w:val="1"/>
        </w:numPr>
        <w:rPr>
          <w:rFonts w:ascii="Gill Sans MT" w:hAnsi="Gill Sans MT" w:cs="Arial"/>
          <w:b/>
          <w:bCs/>
          <w:iCs/>
          <w:color w:val="auto"/>
        </w:rPr>
      </w:pPr>
      <w:r>
        <w:rPr>
          <w:rFonts w:ascii="Gill Sans MT" w:hAnsi="Gill Sans MT"/>
          <w:b/>
          <w:bCs/>
          <w:iCs/>
          <w:color w:val="auto"/>
        </w:rPr>
        <w:t>Nouvelles opportunités pour les activités Commercial</w:t>
      </w:r>
      <w:r w:rsidR="0003240E">
        <w:rPr>
          <w:rFonts w:ascii="Gill Sans MT" w:hAnsi="Gill Sans MT"/>
          <w:b/>
          <w:bCs/>
          <w:iCs/>
          <w:color w:val="auto"/>
        </w:rPr>
        <w:t xml:space="preserve">, Mines et </w:t>
      </w:r>
      <w:r>
        <w:rPr>
          <w:rFonts w:ascii="Gill Sans MT" w:hAnsi="Gill Sans MT"/>
          <w:b/>
          <w:bCs/>
          <w:iCs/>
          <w:color w:val="auto"/>
        </w:rPr>
        <w:t>Lubrifiants</w:t>
      </w:r>
      <w:r w:rsidR="0003240E">
        <w:rPr>
          <w:rFonts w:ascii="Gill Sans MT" w:hAnsi="Gill Sans MT"/>
          <w:b/>
          <w:bCs/>
          <w:iCs/>
          <w:color w:val="auto"/>
        </w:rPr>
        <w:t xml:space="preserve"> </w:t>
      </w:r>
    </w:p>
    <w:p w:rsidR="00170B14" w:rsidRDefault="00170B14" w:rsidP="00170B14">
      <w:pPr>
        <w:pStyle w:val="Textebrut"/>
        <w:numPr>
          <w:ilvl w:val="0"/>
          <w:numId w:val="1"/>
        </w:numPr>
        <w:rPr>
          <w:rFonts w:ascii="Gill Sans MT" w:hAnsi="Gill Sans MT" w:cs="Arial"/>
          <w:b/>
          <w:bCs/>
          <w:iCs/>
          <w:color w:val="auto"/>
        </w:rPr>
      </w:pPr>
      <w:r>
        <w:rPr>
          <w:rFonts w:ascii="Gill Sans MT" w:hAnsi="Gill Sans MT"/>
          <w:b/>
          <w:bCs/>
          <w:iCs/>
          <w:color w:val="auto"/>
        </w:rPr>
        <w:t xml:space="preserve">Vivo </w:t>
      </w:r>
      <w:proofErr w:type="spellStart"/>
      <w:r>
        <w:rPr>
          <w:rFonts w:ascii="Gill Sans MT" w:hAnsi="Gill Sans MT"/>
          <w:b/>
          <w:bCs/>
          <w:iCs/>
          <w:color w:val="auto"/>
        </w:rPr>
        <w:t>Energy</w:t>
      </w:r>
      <w:proofErr w:type="spellEnd"/>
      <w:r>
        <w:rPr>
          <w:rFonts w:ascii="Gill Sans MT" w:hAnsi="Gill Sans MT"/>
          <w:b/>
          <w:bCs/>
          <w:iCs/>
          <w:color w:val="auto"/>
        </w:rPr>
        <w:t xml:space="preserve"> renforce sa position de plus grand détaillant indépendant panafricain de carburants et lubrifiants, largement en tête par rapport à ses concurrents</w:t>
      </w:r>
    </w:p>
    <w:p w:rsidR="00DA49C9" w:rsidRPr="00B103EE" w:rsidRDefault="00DA49C9" w:rsidP="00CD6C13">
      <w:pPr>
        <w:pStyle w:val="Textebrut"/>
        <w:tabs>
          <w:tab w:val="left" w:pos="6280"/>
        </w:tabs>
        <w:ind w:left="-426"/>
        <w:rPr>
          <w:rFonts w:ascii="Gill Sans MT" w:hAnsi="Gill Sans MT" w:cs="Arial"/>
          <w:b/>
          <w:bCs/>
          <w:i/>
          <w:iCs/>
          <w:color w:val="auto"/>
          <w:sz w:val="24"/>
        </w:rPr>
      </w:pPr>
    </w:p>
    <w:p w:rsidR="00CD6C13" w:rsidRDefault="00CD6C13" w:rsidP="00CD6C13">
      <w:pPr>
        <w:pStyle w:val="Textebrut"/>
        <w:tabs>
          <w:tab w:val="left" w:pos="6280"/>
        </w:tabs>
        <w:ind w:left="-426"/>
        <w:rPr>
          <w:rFonts w:ascii="Gill Sans MT" w:hAnsi="Gill Sans MT" w:cs="Arial"/>
          <w:b/>
          <w:bCs/>
          <w:i/>
          <w:iCs/>
          <w:color w:val="auto"/>
          <w:sz w:val="24"/>
        </w:rPr>
      </w:pPr>
      <w:r>
        <w:rPr>
          <w:rFonts w:ascii="Gill Sans MT" w:hAnsi="Gill Sans MT"/>
          <w:b/>
          <w:bCs/>
          <w:i/>
          <w:iCs/>
          <w:color w:val="auto"/>
          <w:sz w:val="24"/>
        </w:rPr>
        <w:tab/>
      </w:r>
    </w:p>
    <w:p w:rsidR="00CD6C13" w:rsidRPr="0035009E" w:rsidRDefault="00170B14" w:rsidP="00CD6C13">
      <w:pPr>
        <w:pStyle w:val="Textebrut"/>
        <w:ind w:left="-426"/>
        <w:jc w:val="both"/>
        <w:rPr>
          <w:rFonts w:ascii="Gill Sans MT" w:hAnsi="Gill Sans MT" w:cs="Arial"/>
          <w:iCs/>
          <w:color w:val="auto"/>
        </w:rPr>
      </w:pPr>
      <w:r>
        <w:rPr>
          <w:rFonts w:ascii="Gill Sans MT" w:hAnsi="Gill Sans MT"/>
          <w:b/>
          <w:iCs/>
          <w:color w:val="auto"/>
        </w:rPr>
        <w:t>Londres, le 1er mars 2019 :</w:t>
      </w:r>
      <w:r>
        <w:rPr>
          <w:rFonts w:ascii="Gill Sans MT" w:hAnsi="Gill Sans MT"/>
          <w:iCs/>
          <w:color w:val="auto"/>
        </w:rPr>
        <w:t xml:space="preserve"> Vivo </w:t>
      </w:r>
      <w:proofErr w:type="spellStart"/>
      <w:r>
        <w:rPr>
          <w:rFonts w:ascii="Gill Sans MT" w:hAnsi="Gill Sans MT"/>
          <w:iCs/>
          <w:color w:val="auto"/>
        </w:rPr>
        <w:t>Energy</w:t>
      </w:r>
      <w:proofErr w:type="spellEnd"/>
      <w:r>
        <w:rPr>
          <w:rFonts w:ascii="Gill Sans MT" w:hAnsi="Gill Sans MT"/>
          <w:iCs/>
          <w:color w:val="auto"/>
        </w:rPr>
        <w:t xml:space="preserve"> </w:t>
      </w:r>
      <w:proofErr w:type="spellStart"/>
      <w:r>
        <w:rPr>
          <w:rFonts w:ascii="Gill Sans MT" w:hAnsi="Gill Sans MT"/>
          <w:iCs/>
          <w:color w:val="auto"/>
        </w:rPr>
        <w:t>plc</w:t>
      </w:r>
      <w:proofErr w:type="spellEnd"/>
      <w:r>
        <w:rPr>
          <w:rFonts w:ascii="Gill Sans MT" w:hAnsi="Gill Sans MT"/>
          <w:iCs/>
          <w:color w:val="auto"/>
        </w:rPr>
        <w:t xml:space="preserve"> (« Vivo </w:t>
      </w:r>
      <w:proofErr w:type="spellStart"/>
      <w:r>
        <w:rPr>
          <w:rFonts w:ascii="Gill Sans MT" w:hAnsi="Gill Sans MT"/>
          <w:iCs/>
          <w:color w:val="auto"/>
        </w:rPr>
        <w:t>Energy</w:t>
      </w:r>
      <w:proofErr w:type="spellEnd"/>
      <w:r>
        <w:rPr>
          <w:rFonts w:ascii="Gill Sans MT" w:hAnsi="Gill Sans MT"/>
          <w:iCs/>
          <w:color w:val="auto"/>
        </w:rPr>
        <w:t xml:space="preserve"> ») a le plaisir d'annoncer la conclusion de la transaction avec </w:t>
      </w:r>
      <w:proofErr w:type="spellStart"/>
      <w:r>
        <w:rPr>
          <w:rFonts w:ascii="Gill Sans MT" w:hAnsi="Gill Sans MT"/>
          <w:iCs/>
          <w:color w:val="auto"/>
        </w:rPr>
        <w:t>Engen</w:t>
      </w:r>
      <w:proofErr w:type="spellEnd"/>
      <w:r>
        <w:rPr>
          <w:rFonts w:ascii="Gill Sans MT" w:hAnsi="Gill Sans MT"/>
          <w:iCs/>
          <w:color w:val="auto"/>
        </w:rPr>
        <w:t xml:space="preserve"> Holdings (</w:t>
      </w:r>
      <w:proofErr w:type="spellStart"/>
      <w:r>
        <w:rPr>
          <w:rFonts w:ascii="Gill Sans MT" w:hAnsi="Gill Sans MT"/>
          <w:iCs/>
          <w:color w:val="auto"/>
        </w:rPr>
        <w:t>Pty</w:t>
      </w:r>
      <w:proofErr w:type="spellEnd"/>
      <w:r>
        <w:rPr>
          <w:rFonts w:ascii="Gill Sans MT" w:hAnsi="Gill Sans MT"/>
          <w:iCs/>
          <w:color w:val="auto"/>
        </w:rPr>
        <w:t>) Limited (« </w:t>
      </w:r>
      <w:proofErr w:type="spellStart"/>
      <w:r>
        <w:rPr>
          <w:rFonts w:ascii="Gill Sans MT" w:hAnsi="Gill Sans MT"/>
          <w:iCs/>
          <w:color w:val="auto"/>
        </w:rPr>
        <w:t>Engen</w:t>
      </w:r>
      <w:proofErr w:type="spellEnd"/>
      <w:r>
        <w:rPr>
          <w:rFonts w:ascii="Gill Sans MT" w:hAnsi="Gill Sans MT"/>
          <w:iCs/>
          <w:color w:val="auto"/>
        </w:rPr>
        <w:t xml:space="preserve"> » ou « EHL »), annoncée le 18 septembre2018. Cette transaction ajoute au réseau de Vivo </w:t>
      </w:r>
      <w:proofErr w:type="spellStart"/>
      <w:r>
        <w:rPr>
          <w:rFonts w:ascii="Gill Sans MT" w:hAnsi="Gill Sans MT"/>
          <w:iCs/>
          <w:color w:val="auto"/>
        </w:rPr>
        <w:t>Energy</w:t>
      </w:r>
      <w:proofErr w:type="spellEnd"/>
      <w:r>
        <w:rPr>
          <w:rFonts w:ascii="Gill Sans MT" w:hAnsi="Gill Sans MT"/>
          <w:iCs/>
          <w:color w:val="auto"/>
        </w:rPr>
        <w:t xml:space="preserve"> huit nouveaux pays </w:t>
      </w:r>
      <w:r w:rsidRPr="00904761">
        <w:rPr>
          <w:rFonts w:ascii="Gill Sans MT" w:hAnsi="Gill Sans MT"/>
          <w:iCs/>
          <w:color w:val="auto"/>
        </w:rPr>
        <w:t xml:space="preserve">et </w:t>
      </w:r>
      <w:r w:rsidR="00904761" w:rsidRPr="00904761">
        <w:rPr>
          <w:rFonts w:ascii="Gill Sans MT" w:hAnsi="Gill Sans MT"/>
          <w:iCs/>
          <w:color w:val="auto"/>
        </w:rPr>
        <w:t xml:space="preserve">230 </w:t>
      </w:r>
      <w:r>
        <w:rPr>
          <w:rFonts w:ascii="Gill Sans MT" w:hAnsi="Gill Sans MT"/>
          <w:iCs/>
          <w:color w:val="auto"/>
        </w:rPr>
        <w:t xml:space="preserve">stations-service de l'enseigne </w:t>
      </w:r>
      <w:proofErr w:type="spellStart"/>
      <w:r>
        <w:rPr>
          <w:rFonts w:ascii="Gill Sans MT" w:hAnsi="Gill Sans MT"/>
          <w:iCs/>
          <w:color w:val="auto"/>
        </w:rPr>
        <w:t>Engen</w:t>
      </w:r>
      <w:proofErr w:type="spellEnd"/>
      <w:r>
        <w:rPr>
          <w:rFonts w:ascii="Gill Sans MT" w:hAnsi="Gill Sans MT"/>
          <w:iCs/>
          <w:color w:val="auto"/>
        </w:rPr>
        <w:t xml:space="preserve">, portant le nombre total de stations-service du réseau à plus de 2 000, sur 23 marchés africains. Pour Vivo </w:t>
      </w:r>
      <w:proofErr w:type="spellStart"/>
      <w:r>
        <w:rPr>
          <w:rFonts w:ascii="Gill Sans MT" w:hAnsi="Gill Sans MT"/>
          <w:iCs/>
          <w:color w:val="auto"/>
        </w:rPr>
        <w:t>Energy</w:t>
      </w:r>
      <w:proofErr w:type="spellEnd"/>
      <w:r>
        <w:rPr>
          <w:rFonts w:ascii="Gill Sans MT" w:hAnsi="Gill Sans MT"/>
          <w:iCs/>
          <w:color w:val="auto"/>
        </w:rPr>
        <w:t>, les nouveaux marchés sont les suivants : Gabon, Malawi, Mozambique, Réunion, Rwanda, Tanzanie, Zambie et Zimbabwe. Les opérations d'</w:t>
      </w:r>
      <w:proofErr w:type="spellStart"/>
      <w:r>
        <w:rPr>
          <w:rFonts w:ascii="Gill Sans MT" w:hAnsi="Gill Sans MT"/>
          <w:iCs/>
          <w:color w:val="auto"/>
        </w:rPr>
        <w:t>Engen</w:t>
      </w:r>
      <w:proofErr w:type="spellEnd"/>
      <w:r>
        <w:rPr>
          <w:rFonts w:ascii="Gill Sans MT" w:hAnsi="Gill Sans MT"/>
          <w:iCs/>
          <w:color w:val="auto"/>
        </w:rPr>
        <w:t xml:space="preserve"> au Kenya (où Vivo </w:t>
      </w:r>
      <w:proofErr w:type="spellStart"/>
      <w:r>
        <w:rPr>
          <w:rFonts w:ascii="Gill Sans MT" w:hAnsi="Gill Sans MT"/>
          <w:iCs/>
          <w:color w:val="auto"/>
        </w:rPr>
        <w:t>Energy</w:t>
      </w:r>
      <w:proofErr w:type="spellEnd"/>
      <w:r>
        <w:rPr>
          <w:rFonts w:ascii="Gill Sans MT" w:hAnsi="Gill Sans MT"/>
          <w:iCs/>
          <w:color w:val="auto"/>
        </w:rPr>
        <w:t xml:space="preserve"> exerce déjà ses activités) font aussi partie de la transaction, représentant le neuvième pays. </w:t>
      </w:r>
    </w:p>
    <w:p w:rsidR="00CD6C13" w:rsidRPr="00B103EE" w:rsidRDefault="00CD6C13" w:rsidP="00CD6C13">
      <w:pPr>
        <w:pStyle w:val="Textebrut"/>
        <w:ind w:left="-426"/>
        <w:jc w:val="both"/>
        <w:rPr>
          <w:rFonts w:ascii="Gill Sans MT" w:hAnsi="Gill Sans MT" w:cs="Arial"/>
          <w:iCs/>
          <w:color w:val="auto"/>
        </w:rPr>
      </w:pPr>
    </w:p>
    <w:p w:rsidR="0035009E" w:rsidRPr="0035009E" w:rsidRDefault="00CD6C13" w:rsidP="00CD6C13">
      <w:pPr>
        <w:pStyle w:val="Textebrut"/>
        <w:ind w:left="-426"/>
        <w:jc w:val="both"/>
        <w:rPr>
          <w:rFonts w:ascii="Gill Sans MT" w:hAnsi="Gill Sans MT" w:cs="Arial"/>
          <w:iCs/>
          <w:color w:val="auto"/>
        </w:rPr>
      </w:pPr>
      <w:r>
        <w:rPr>
          <w:rFonts w:ascii="Gill Sans MT" w:hAnsi="Gill Sans MT"/>
          <w:iCs/>
          <w:color w:val="auto"/>
        </w:rPr>
        <w:t xml:space="preserve">Conformément à nos annonces précédentes, la contrepartie pour la transaction comprend l’émission par Vivo </w:t>
      </w:r>
      <w:proofErr w:type="spellStart"/>
      <w:r>
        <w:rPr>
          <w:rFonts w:ascii="Gill Sans MT" w:hAnsi="Gill Sans MT"/>
          <w:iCs/>
          <w:color w:val="auto"/>
        </w:rPr>
        <w:t>Energy</w:t>
      </w:r>
      <w:proofErr w:type="spellEnd"/>
      <w:r>
        <w:rPr>
          <w:rFonts w:ascii="Gill Sans MT" w:hAnsi="Gill Sans MT"/>
          <w:iCs/>
          <w:color w:val="auto"/>
        </w:rPr>
        <w:t xml:space="preserve"> de 63,2 millions de nouvelles actions et 62,1 millions de dollars au comptant. L’élément au comptant de la contrepartie a été financé en puisant dans les facilités de crédit multidevises de Vivo </w:t>
      </w:r>
      <w:proofErr w:type="spellStart"/>
      <w:r>
        <w:rPr>
          <w:rFonts w:ascii="Gill Sans MT" w:hAnsi="Gill Sans MT"/>
          <w:iCs/>
          <w:color w:val="auto"/>
        </w:rPr>
        <w:t>Energy</w:t>
      </w:r>
      <w:proofErr w:type="spellEnd"/>
      <w:r>
        <w:rPr>
          <w:rFonts w:ascii="Gill Sans MT" w:hAnsi="Gill Sans MT"/>
          <w:iCs/>
          <w:color w:val="auto"/>
        </w:rPr>
        <w:t xml:space="preserve">.  Une fois les actions émises, </w:t>
      </w:r>
      <w:proofErr w:type="spellStart"/>
      <w:r>
        <w:rPr>
          <w:rFonts w:ascii="Gill Sans MT" w:hAnsi="Gill Sans MT"/>
          <w:iCs/>
          <w:color w:val="auto"/>
        </w:rPr>
        <w:t>Engen</w:t>
      </w:r>
      <w:proofErr w:type="spellEnd"/>
      <w:r>
        <w:rPr>
          <w:rFonts w:ascii="Gill Sans MT" w:hAnsi="Gill Sans MT"/>
          <w:iCs/>
          <w:color w:val="auto"/>
        </w:rPr>
        <w:t xml:space="preserve"> détiendra environ 5% des parts de Vivo </w:t>
      </w:r>
      <w:proofErr w:type="spellStart"/>
      <w:r>
        <w:rPr>
          <w:rFonts w:ascii="Gill Sans MT" w:hAnsi="Gill Sans MT"/>
          <w:iCs/>
          <w:color w:val="auto"/>
        </w:rPr>
        <w:t>Energy</w:t>
      </w:r>
      <w:proofErr w:type="spellEnd"/>
      <w:r>
        <w:rPr>
          <w:rFonts w:ascii="Gill Sans MT" w:hAnsi="Gill Sans MT"/>
          <w:iCs/>
          <w:color w:val="auto"/>
        </w:rPr>
        <w:t>.</w:t>
      </w:r>
    </w:p>
    <w:p w:rsidR="00CD6C13" w:rsidRPr="00B103EE" w:rsidRDefault="00CD6C13" w:rsidP="00CD6C13">
      <w:pPr>
        <w:pStyle w:val="Textebrut"/>
        <w:ind w:left="-426"/>
        <w:jc w:val="both"/>
        <w:rPr>
          <w:rFonts w:ascii="Gill Sans MT" w:hAnsi="Gill Sans MT" w:cs="Arial"/>
          <w:iCs/>
          <w:color w:val="auto"/>
        </w:rPr>
      </w:pPr>
    </w:p>
    <w:p w:rsidR="00170B14" w:rsidRDefault="00170B14" w:rsidP="00170B14">
      <w:pPr>
        <w:pStyle w:val="Textebrut"/>
        <w:ind w:left="-426"/>
        <w:jc w:val="both"/>
        <w:rPr>
          <w:rFonts w:ascii="Gill Sans MT" w:hAnsi="Gill Sans MT" w:cs="Arial"/>
          <w:iCs/>
          <w:color w:val="auto"/>
        </w:rPr>
      </w:pPr>
      <w:r>
        <w:rPr>
          <w:rFonts w:ascii="Gill Sans MT" w:hAnsi="Gill Sans MT"/>
          <w:iCs/>
          <w:color w:val="auto"/>
        </w:rPr>
        <w:t xml:space="preserve">Christian </w:t>
      </w:r>
      <w:proofErr w:type="spellStart"/>
      <w:r>
        <w:rPr>
          <w:rFonts w:ascii="Gill Sans MT" w:hAnsi="Gill Sans MT"/>
          <w:iCs/>
          <w:color w:val="auto"/>
        </w:rPr>
        <w:t>Chammas</w:t>
      </w:r>
      <w:proofErr w:type="spellEnd"/>
      <w:r>
        <w:rPr>
          <w:rFonts w:ascii="Gill Sans MT" w:hAnsi="Gill Sans MT"/>
          <w:iCs/>
          <w:color w:val="auto"/>
        </w:rPr>
        <w:t xml:space="preserve">, Président Directeur Général de Vivo </w:t>
      </w:r>
      <w:proofErr w:type="spellStart"/>
      <w:r>
        <w:rPr>
          <w:rFonts w:ascii="Gill Sans MT" w:hAnsi="Gill Sans MT"/>
          <w:iCs/>
          <w:color w:val="auto"/>
        </w:rPr>
        <w:t>Energy</w:t>
      </w:r>
      <w:proofErr w:type="spellEnd"/>
      <w:r>
        <w:rPr>
          <w:rFonts w:ascii="Gill Sans MT" w:hAnsi="Gill Sans MT"/>
          <w:iCs/>
          <w:color w:val="auto"/>
        </w:rPr>
        <w:t xml:space="preserve">, a déclaré à propos de la transaction : « Aujourd’hui, cette annonce ouvre un nouveau chapitre important pour Vivo </w:t>
      </w:r>
      <w:proofErr w:type="spellStart"/>
      <w:r>
        <w:rPr>
          <w:rFonts w:ascii="Gill Sans MT" w:hAnsi="Gill Sans MT"/>
          <w:iCs/>
          <w:color w:val="auto"/>
        </w:rPr>
        <w:t>Energy</w:t>
      </w:r>
      <w:proofErr w:type="spellEnd"/>
      <w:r>
        <w:rPr>
          <w:rFonts w:ascii="Gill Sans MT" w:hAnsi="Gill Sans MT"/>
          <w:iCs/>
          <w:color w:val="auto"/>
        </w:rPr>
        <w:t>, avec l’accueil de 300 nouveaux employés, l'ajout de huit nouveaux pays à notre réseau et l’augmentation de notre marché cible d’environ 160 millions, soit environ 36% du continent africain.</w:t>
      </w:r>
    </w:p>
    <w:p w:rsidR="00170B14" w:rsidRPr="00B103EE" w:rsidRDefault="00170B14" w:rsidP="00CD6C13">
      <w:pPr>
        <w:pStyle w:val="Textebrut"/>
        <w:ind w:left="-426"/>
        <w:jc w:val="both"/>
        <w:rPr>
          <w:rFonts w:ascii="Gill Sans MT" w:hAnsi="Gill Sans MT" w:cs="Arial"/>
          <w:iCs/>
          <w:color w:val="auto"/>
        </w:rPr>
      </w:pPr>
    </w:p>
    <w:p w:rsidR="00D03CAE" w:rsidRDefault="00003468" w:rsidP="00D03CAE">
      <w:pPr>
        <w:pStyle w:val="Textebrut"/>
        <w:ind w:left="-426"/>
        <w:jc w:val="both"/>
        <w:rPr>
          <w:rFonts w:ascii="Gill Sans MT" w:hAnsi="Gill Sans MT"/>
          <w:color w:val="auto"/>
        </w:rPr>
      </w:pPr>
      <w:r>
        <w:rPr>
          <w:rFonts w:ascii="Gill Sans MT" w:hAnsi="Gill Sans MT"/>
          <w:color w:val="auto"/>
        </w:rPr>
        <w:t xml:space="preserve">Selon les informations fournies par </w:t>
      </w:r>
      <w:proofErr w:type="spellStart"/>
      <w:r>
        <w:rPr>
          <w:rFonts w:ascii="Gill Sans MT" w:hAnsi="Gill Sans MT"/>
          <w:color w:val="auto"/>
        </w:rPr>
        <w:t>Engen</w:t>
      </w:r>
      <w:proofErr w:type="spellEnd"/>
      <w:r>
        <w:rPr>
          <w:rFonts w:ascii="Gill Sans MT" w:hAnsi="Gill Sans MT"/>
          <w:color w:val="auto"/>
        </w:rPr>
        <w:t xml:space="preserve">, Vivo </w:t>
      </w:r>
      <w:proofErr w:type="spellStart"/>
      <w:r>
        <w:rPr>
          <w:rFonts w:ascii="Gill Sans MT" w:hAnsi="Gill Sans MT"/>
          <w:color w:val="auto"/>
        </w:rPr>
        <w:t>Energy</w:t>
      </w:r>
      <w:proofErr w:type="spellEnd"/>
      <w:r>
        <w:rPr>
          <w:rFonts w:ascii="Gill Sans MT" w:hAnsi="Gill Sans MT"/>
          <w:color w:val="auto"/>
        </w:rPr>
        <w:t xml:space="preserve"> estime que le</w:t>
      </w:r>
      <w:r w:rsidR="0003240E">
        <w:rPr>
          <w:rFonts w:ascii="Gill Sans MT" w:hAnsi="Gill Sans MT"/>
          <w:color w:val="auto"/>
        </w:rPr>
        <w:t>s résultats financiers 2018 du G</w:t>
      </w:r>
      <w:r>
        <w:rPr>
          <w:rFonts w:ascii="Gill Sans MT" w:hAnsi="Gill Sans MT"/>
          <w:color w:val="auto"/>
        </w:rPr>
        <w:t xml:space="preserve">roupe ciblé seront semblables à ceux de 2017. Il est prévu que l’augmentation des volumes de carburant, à laquelle le segment commercial a fortement contribué, soit compensée par la baisse des marges. Vivo </w:t>
      </w:r>
      <w:proofErr w:type="spellStart"/>
      <w:r>
        <w:rPr>
          <w:rFonts w:ascii="Gill Sans MT" w:hAnsi="Gill Sans MT"/>
          <w:color w:val="auto"/>
        </w:rPr>
        <w:t>Energy</w:t>
      </w:r>
      <w:proofErr w:type="spellEnd"/>
      <w:r>
        <w:rPr>
          <w:rFonts w:ascii="Gill Sans MT" w:hAnsi="Gill Sans MT"/>
          <w:color w:val="auto"/>
        </w:rPr>
        <w:t xml:space="preserve"> fournira des indications pour l’exercice complet</w:t>
      </w:r>
      <w:r w:rsidR="0003240E">
        <w:rPr>
          <w:rFonts w:ascii="Gill Sans MT" w:hAnsi="Gill Sans MT"/>
          <w:color w:val="auto"/>
        </w:rPr>
        <w:t xml:space="preserve"> 2019</w:t>
      </w:r>
      <w:r>
        <w:rPr>
          <w:rFonts w:ascii="Gill Sans MT" w:hAnsi="Gill Sans MT"/>
          <w:color w:val="auto"/>
        </w:rPr>
        <w:t xml:space="preserve">, y compris les 10 mois de contribution prévisionnelle des nouveaux marchés </w:t>
      </w:r>
      <w:proofErr w:type="spellStart"/>
      <w:r>
        <w:rPr>
          <w:rFonts w:ascii="Gill Sans MT" w:hAnsi="Gill Sans MT"/>
          <w:color w:val="auto"/>
        </w:rPr>
        <w:t>Engen</w:t>
      </w:r>
      <w:proofErr w:type="spellEnd"/>
      <w:r>
        <w:rPr>
          <w:rFonts w:ascii="Gill Sans MT" w:hAnsi="Gill Sans MT"/>
          <w:color w:val="auto"/>
        </w:rPr>
        <w:t xml:space="preserve">, avec l'annonce de ses résultats pour l’exercice complet le 6 mars 2019.  </w:t>
      </w:r>
    </w:p>
    <w:p w:rsidR="00D77E05" w:rsidRPr="00B103EE" w:rsidRDefault="00D77E05" w:rsidP="00CD6C13">
      <w:pPr>
        <w:pStyle w:val="Textebrut"/>
        <w:ind w:left="-426"/>
        <w:jc w:val="both"/>
        <w:rPr>
          <w:rFonts w:ascii="Gill Sans MT" w:hAnsi="Gill Sans MT" w:cs="Arial"/>
          <w:iCs/>
          <w:color w:val="auto"/>
        </w:rPr>
      </w:pPr>
    </w:p>
    <w:p w:rsidR="00DA49C9" w:rsidRDefault="00DA49C9" w:rsidP="00DA49C9">
      <w:pPr>
        <w:pStyle w:val="Textebrut"/>
        <w:ind w:left="-426"/>
        <w:jc w:val="both"/>
        <w:rPr>
          <w:rFonts w:ascii="Gill Sans MT" w:hAnsi="Gill Sans MT" w:cs="Arial"/>
          <w:iCs/>
          <w:color w:val="auto"/>
        </w:rPr>
      </w:pPr>
      <w:proofErr w:type="spellStart"/>
      <w:r w:rsidRPr="0003240E">
        <w:rPr>
          <w:rFonts w:ascii="Gill Sans MT" w:hAnsi="Gill Sans MT"/>
          <w:iCs/>
          <w:color w:val="auto"/>
        </w:rPr>
        <w:t>Yusa</w:t>
      </w:r>
      <w:proofErr w:type="spellEnd"/>
      <w:r w:rsidR="0003240E" w:rsidRPr="0003240E">
        <w:rPr>
          <w:rFonts w:ascii="Gill Sans MT" w:hAnsi="Gill Sans MT"/>
          <w:iCs/>
          <w:color w:val="auto"/>
        </w:rPr>
        <w:t>’</w:t>
      </w:r>
      <w:r w:rsidRPr="0003240E">
        <w:rPr>
          <w:rFonts w:ascii="Gill Sans MT" w:hAnsi="Gill Sans MT"/>
          <w:iCs/>
          <w:color w:val="auto"/>
        </w:rPr>
        <w:t xml:space="preserve"> Hassan, Directeur Général et Président Directeur général d’</w:t>
      </w:r>
      <w:proofErr w:type="spellStart"/>
      <w:r w:rsidRPr="0003240E">
        <w:rPr>
          <w:rFonts w:ascii="Gill Sans MT" w:hAnsi="Gill Sans MT"/>
          <w:iCs/>
          <w:color w:val="auto"/>
        </w:rPr>
        <w:t>Engen</w:t>
      </w:r>
      <w:proofErr w:type="spellEnd"/>
      <w:r w:rsidRPr="0003240E">
        <w:rPr>
          <w:rFonts w:ascii="Gill Sans MT" w:hAnsi="Gill Sans MT"/>
          <w:iCs/>
          <w:color w:val="auto"/>
        </w:rPr>
        <w:t>, a déclaré : « </w:t>
      </w:r>
      <w:proofErr w:type="spellStart"/>
      <w:r w:rsidRPr="0003240E">
        <w:rPr>
          <w:rFonts w:ascii="Gill Sans MT" w:hAnsi="Gill Sans MT"/>
          <w:iCs/>
          <w:color w:val="auto"/>
        </w:rPr>
        <w:t>Engen</w:t>
      </w:r>
      <w:proofErr w:type="spellEnd"/>
      <w:r w:rsidRPr="0003240E">
        <w:rPr>
          <w:rFonts w:ascii="Gill Sans MT" w:hAnsi="Gill Sans MT"/>
          <w:iCs/>
          <w:color w:val="auto"/>
        </w:rPr>
        <w:t xml:space="preserve"> se réjouit de </w:t>
      </w:r>
      <w:r w:rsidR="00B103EE" w:rsidRPr="0003240E">
        <w:rPr>
          <w:rFonts w:ascii="Gill Sans MT" w:hAnsi="Gill Sans MT"/>
          <w:iCs/>
          <w:color w:val="auto"/>
        </w:rPr>
        <w:t xml:space="preserve">s’engager sur un chemin de croissance avec Vivo </w:t>
      </w:r>
      <w:proofErr w:type="spellStart"/>
      <w:r w:rsidR="00B103EE" w:rsidRPr="0003240E">
        <w:rPr>
          <w:rFonts w:ascii="Gill Sans MT" w:hAnsi="Gill Sans MT"/>
          <w:iCs/>
          <w:color w:val="auto"/>
        </w:rPr>
        <w:t>Energy</w:t>
      </w:r>
      <w:proofErr w:type="spellEnd"/>
      <w:r w:rsidR="00B103EE" w:rsidRPr="0003240E">
        <w:rPr>
          <w:rFonts w:ascii="Gill Sans MT" w:hAnsi="Gill Sans MT"/>
          <w:iCs/>
          <w:color w:val="auto"/>
        </w:rPr>
        <w:t xml:space="preserve"> </w:t>
      </w:r>
      <w:r w:rsidRPr="0003240E">
        <w:rPr>
          <w:rFonts w:ascii="Gill Sans MT" w:hAnsi="Gill Sans MT"/>
          <w:iCs/>
          <w:color w:val="auto"/>
        </w:rPr>
        <w:t xml:space="preserve">et d'ajouter une autre marque solide et bien respectée au groupe Vivo </w:t>
      </w:r>
      <w:proofErr w:type="spellStart"/>
      <w:r w:rsidRPr="0003240E">
        <w:rPr>
          <w:rFonts w:ascii="Gill Sans MT" w:hAnsi="Gill Sans MT"/>
          <w:iCs/>
          <w:color w:val="auto"/>
        </w:rPr>
        <w:t>Energy</w:t>
      </w:r>
      <w:proofErr w:type="spellEnd"/>
      <w:r w:rsidRPr="0003240E">
        <w:rPr>
          <w:rFonts w:ascii="Gill Sans MT" w:hAnsi="Gill Sans MT"/>
          <w:iCs/>
          <w:color w:val="auto"/>
        </w:rPr>
        <w:t>. »</w:t>
      </w:r>
    </w:p>
    <w:p w:rsidR="00DA49C9" w:rsidRPr="00B103EE" w:rsidRDefault="00DA49C9" w:rsidP="00DA49C9">
      <w:pPr>
        <w:pStyle w:val="Textebrut"/>
        <w:jc w:val="both"/>
        <w:rPr>
          <w:rFonts w:ascii="Gill Sans MT" w:hAnsi="Gill Sans MT" w:cs="Arial"/>
          <w:iCs/>
          <w:color w:val="auto"/>
        </w:rPr>
      </w:pPr>
    </w:p>
    <w:p w:rsidR="0035009E" w:rsidRPr="0035009E" w:rsidRDefault="0035009E" w:rsidP="0035009E">
      <w:pPr>
        <w:pStyle w:val="Textebrut"/>
        <w:ind w:left="-426"/>
        <w:jc w:val="both"/>
        <w:rPr>
          <w:rFonts w:ascii="Gill Sans MT" w:hAnsi="Gill Sans MT" w:cs="Arial"/>
          <w:iCs/>
          <w:color w:val="auto"/>
        </w:rPr>
      </w:pPr>
      <w:r>
        <w:rPr>
          <w:rFonts w:ascii="Gill Sans MT" w:hAnsi="Gill Sans MT"/>
          <w:iCs/>
          <w:color w:val="auto"/>
        </w:rPr>
        <w:t xml:space="preserve">EHL conserve ses intérêts dans </w:t>
      </w:r>
      <w:proofErr w:type="spellStart"/>
      <w:r>
        <w:rPr>
          <w:rFonts w:ascii="Gill Sans MT" w:hAnsi="Gill Sans MT"/>
          <w:iCs/>
          <w:color w:val="auto"/>
        </w:rPr>
        <w:t>Engen</w:t>
      </w:r>
      <w:proofErr w:type="spellEnd"/>
      <w:r>
        <w:rPr>
          <w:rFonts w:ascii="Gill Sans MT" w:hAnsi="Gill Sans MT"/>
          <w:iCs/>
          <w:color w:val="auto"/>
        </w:rPr>
        <w:t xml:space="preserve"> </w:t>
      </w:r>
      <w:proofErr w:type="spellStart"/>
      <w:r>
        <w:rPr>
          <w:rFonts w:ascii="Gill Sans MT" w:hAnsi="Gill Sans MT"/>
          <w:iCs/>
          <w:color w:val="auto"/>
        </w:rPr>
        <w:t>Petroleum</w:t>
      </w:r>
      <w:proofErr w:type="spellEnd"/>
      <w:r>
        <w:rPr>
          <w:rFonts w:ascii="Gill Sans MT" w:hAnsi="Gill Sans MT"/>
          <w:iCs/>
          <w:color w:val="auto"/>
        </w:rPr>
        <w:t xml:space="preserve"> Limited (son activité et sa raffinerie en Afrique du Sud) et ses activités à l'Île Maurice, au Botswana, au Ghana, en Namibie, au Swaziland et au Lesotho, qui ne font pas partie de la transaction. Vivo </w:t>
      </w:r>
      <w:proofErr w:type="spellStart"/>
      <w:r>
        <w:rPr>
          <w:rFonts w:ascii="Gill Sans MT" w:hAnsi="Gill Sans MT"/>
          <w:iCs/>
          <w:color w:val="auto"/>
        </w:rPr>
        <w:t>Energy</w:t>
      </w:r>
      <w:proofErr w:type="spellEnd"/>
      <w:r>
        <w:rPr>
          <w:rFonts w:ascii="Gill Sans MT" w:hAnsi="Gill Sans MT"/>
          <w:iCs/>
          <w:color w:val="auto"/>
        </w:rPr>
        <w:t xml:space="preserve"> continue à évaluer les activités d’</w:t>
      </w:r>
      <w:proofErr w:type="spellStart"/>
      <w:r>
        <w:rPr>
          <w:rFonts w:ascii="Gill Sans MT" w:hAnsi="Gill Sans MT"/>
          <w:iCs/>
          <w:color w:val="auto"/>
        </w:rPr>
        <w:t>Engen</w:t>
      </w:r>
      <w:proofErr w:type="spellEnd"/>
      <w:r>
        <w:rPr>
          <w:rFonts w:ascii="Gill Sans MT" w:hAnsi="Gill Sans MT"/>
          <w:iCs/>
          <w:color w:val="auto"/>
        </w:rPr>
        <w:t xml:space="preserve"> en République démocratique du Congo (RDC), dans l’attente d’un accord entre </w:t>
      </w:r>
      <w:proofErr w:type="spellStart"/>
      <w:r>
        <w:rPr>
          <w:rFonts w:ascii="Gill Sans MT" w:hAnsi="Gill Sans MT"/>
          <w:iCs/>
          <w:color w:val="auto"/>
        </w:rPr>
        <w:t>Engen</w:t>
      </w:r>
      <w:proofErr w:type="spellEnd"/>
      <w:r>
        <w:rPr>
          <w:rFonts w:ascii="Gill Sans MT" w:hAnsi="Gill Sans MT"/>
          <w:iCs/>
          <w:color w:val="auto"/>
        </w:rPr>
        <w:t xml:space="preserve"> et le gouvernement de la RDC concernant le transfert des intérêts de la filiale d’</w:t>
      </w:r>
      <w:proofErr w:type="spellStart"/>
      <w:r>
        <w:rPr>
          <w:rFonts w:ascii="Gill Sans MT" w:hAnsi="Gill Sans MT"/>
          <w:iCs/>
          <w:color w:val="auto"/>
        </w:rPr>
        <w:t>Engen</w:t>
      </w:r>
      <w:proofErr w:type="spellEnd"/>
      <w:r>
        <w:rPr>
          <w:rFonts w:ascii="Gill Sans MT" w:hAnsi="Gill Sans MT"/>
          <w:iCs/>
          <w:color w:val="auto"/>
        </w:rPr>
        <w:t xml:space="preserve"> en RDC.</w:t>
      </w:r>
    </w:p>
    <w:p w:rsidR="0035009E" w:rsidRPr="00B103EE" w:rsidRDefault="0035009E" w:rsidP="0035009E">
      <w:pPr>
        <w:pStyle w:val="Textebrut"/>
        <w:ind w:left="-426"/>
        <w:jc w:val="both"/>
        <w:rPr>
          <w:rFonts w:ascii="Gill Sans MT" w:hAnsi="Gill Sans MT" w:cs="Arial"/>
          <w:iCs/>
          <w:color w:val="auto"/>
        </w:rPr>
      </w:pPr>
    </w:p>
    <w:p w:rsidR="00DA49C9" w:rsidRDefault="00DA49C9" w:rsidP="00DA49C9">
      <w:pPr>
        <w:pStyle w:val="Textebrut"/>
        <w:ind w:left="-426"/>
        <w:jc w:val="both"/>
        <w:rPr>
          <w:rFonts w:ascii="Gill Sans MT" w:hAnsi="Gill Sans MT" w:cs="Arial"/>
          <w:iCs/>
          <w:color w:val="auto"/>
        </w:rPr>
      </w:pPr>
      <w:r>
        <w:rPr>
          <w:rFonts w:ascii="Gill Sans MT" w:hAnsi="Gill Sans MT"/>
          <w:iCs/>
          <w:color w:val="auto"/>
        </w:rPr>
        <w:t xml:space="preserve">M. </w:t>
      </w:r>
      <w:proofErr w:type="spellStart"/>
      <w:r>
        <w:rPr>
          <w:rFonts w:ascii="Gill Sans MT" w:hAnsi="Gill Sans MT"/>
          <w:iCs/>
          <w:color w:val="auto"/>
        </w:rPr>
        <w:t>Chammas</w:t>
      </w:r>
      <w:proofErr w:type="spellEnd"/>
      <w:r>
        <w:rPr>
          <w:rFonts w:ascii="Gill Sans MT" w:hAnsi="Gill Sans MT"/>
          <w:iCs/>
          <w:color w:val="auto"/>
        </w:rPr>
        <w:t xml:space="preserve"> a conclu : « Au cours des sept premières années de Vivo </w:t>
      </w:r>
      <w:proofErr w:type="spellStart"/>
      <w:r>
        <w:rPr>
          <w:rFonts w:ascii="Gill Sans MT" w:hAnsi="Gill Sans MT"/>
          <w:iCs/>
          <w:color w:val="auto"/>
        </w:rPr>
        <w:t>Energy</w:t>
      </w:r>
      <w:proofErr w:type="spellEnd"/>
      <w:r>
        <w:rPr>
          <w:rFonts w:ascii="Gill Sans MT" w:hAnsi="Gill Sans MT"/>
          <w:iCs/>
          <w:color w:val="auto"/>
        </w:rPr>
        <w:t xml:space="preserve">, nous avons investi pour faire croître notre entreprise. Nous avons élargi notre réseau de stations-service et ajouté des boutiques et des établissements de restauration rapide, que nous avons créés ou modernisés.  Nous avons l’occasion de reproduire ce modèle commercial éprouvé pour stimuler notre croissance et notre rentabilité sur nos nouveaux marchés.  Nous devons la saisir afin d’en faire bénéficier tous nos clients, </w:t>
      </w:r>
      <w:r>
        <w:rPr>
          <w:rFonts w:ascii="Gill Sans MT" w:hAnsi="Gill Sans MT"/>
          <w:iCs/>
          <w:color w:val="auto"/>
        </w:rPr>
        <w:lastRenderedPageBreak/>
        <w:t>d’apporter une valeur ajoutée à nos actionnaires et de nous rapprocher de notre objectif de devenir la société d’énergie la plus respectée d'Afrique. »</w:t>
      </w:r>
    </w:p>
    <w:p w:rsidR="009756C3" w:rsidRPr="00B103EE" w:rsidRDefault="009756C3" w:rsidP="00DA49C9">
      <w:pPr>
        <w:pStyle w:val="Textebrut"/>
        <w:ind w:left="-426"/>
        <w:jc w:val="center"/>
        <w:rPr>
          <w:rFonts w:ascii="Gill Sans MT" w:hAnsi="Gill Sans MT" w:cs="Arial"/>
          <w:b/>
          <w:iCs/>
          <w:color w:val="auto"/>
        </w:rPr>
      </w:pPr>
    </w:p>
    <w:p w:rsidR="00826D46" w:rsidRPr="00DA49C9" w:rsidRDefault="00CD6C13" w:rsidP="00DA49C9">
      <w:pPr>
        <w:pStyle w:val="Textebrut"/>
        <w:ind w:left="-426"/>
        <w:jc w:val="center"/>
        <w:rPr>
          <w:rFonts w:ascii="Gill Sans MT" w:hAnsi="Gill Sans MT" w:cs="Arial"/>
          <w:b/>
          <w:bCs/>
          <w:iCs/>
        </w:rPr>
      </w:pPr>
      <w:r>
        <w:rPr>
          <w:rFonts w:ascii="Gill Sans MT" w:hAnsi="Gill Sans MT"/>
          <w:b/>
          <w:iCs/>
          <w:color w:val="auto"/>
        </w:rPr>
        <w:t>Fin</w:t>
      </w:r>
    </w:p>
    <w:p w:rsidR="00CD6C13" w:rsidRDefault="00CD6C13" w:rsidP="00CD6C13">
      <w:pPr>
        <w:pStyle w:val="Textebrut"/>
        <w:ind w:left="-426"/>
        <w:jc w:val="both"/>
        <w:rPr>
          <w:rFonts w:ascii="Gill Sans MT" w:hAnsi="Gill Sans MT" w:cs="Arial"/>
          <w:b/>
          <w:bCs/>
          <w:iCs/>
          <w:color w:val="auto"/>
        </w:rPr>
      </w:pPr>
      <w:r>
        <w:rPr>
          <w:rFonts w:ascii="Gill Sans MT" w:hAnsi="Gill Sans MT"/>
          <w:b/>
          <w:bCs/>
          <w:iCs/>
          <w:color w:val="auto"/>
        </w:rPr>
        <w:t>Remarques aux rédacteurs :</w:t>
      </w:r>
    </w:p>
    <w:p w:rsidR="00CD6C13" w:rsidRDefault="00CD6C13" w:rsidP="00CD6C13">
      <w:pPr>
        <w:pStyle w:val="Textebrut"/>
        <w:ind w:left="-426"/>
        <w:jc w:val="both"/>
        <w:rPr>
          <w:rFonts w:ascii="Gill Sans MT" w:hAnsi="Gill Sans MT" w:cs="Arial"/>
          <w:b/>
          <w:bCs/>
          <w:iCs/>
          <w:color w:val="auto"/>
          <w:lang w:val="en-GB"/>
        </w:rPr>
      </w:pPr>
    </w:p>
    <w:tbl>
      <w:tblPr>
        <w:tblStyle w:val="Grilledutableau"/>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6C13" w:rsidTr="00FE6B19">
        <w:tc>
          <w:tcPr>
            <w:tcW w:w="4508" w:type="dxa"/>
          </w:tcPr>
          <w:p w:rsidR="00CD6C13" w:rsidRPr="004257BA" w:rsidRDefault="00CD6C13" w:rsidP="00FE6B19">
            <w:pPr>
              <w:pStyle w:val="Textebrut"/>
              <w:ind w:left="-109"/>
              <w:jc w:val="both"/>
              <w:rPr>
                <w:rFonts w:ascii="Gill Sans MT" w:hAnsi="Gill Sans MT" w:cs="Arial"/>
                <w:b/>
                <w:bCs/>
                <w:iCs/>
                <w:color w:val="auto"/>
              </w:rPr>
            </w:pPr>
            <w:r>
              <w:rPr>
                <w:rFonts w:ascii="Gill Sans MT" w:hAnsi="Gill Sans MT"/>
                <w:b/>
                <w:bCs/>
                <w:iCs/>
                <w:color w:val="auto"/>
              </w:rPr>
              <w:t xml:space="preserve">Contacts pour la presse : </w:t>
            </w:r>
          </w:p>
          <w:p w:rsidR="00CD6C13" w:rsidRPr="004257BA" w:rsidRDefault="00CD6C13" w:rsidP="00FE6B19">
            <w:pPr>
              <w:pStyle w:val="Textebrut"/>
              <w:ind w:left="-109"/>
              <w:jc w:val="both"/>
              <w:rPr>
                <w:rFonts w:ascii="Gill Sans MT" w:hAnsi="Gill Sans MT" w:cs="Arial"/>
                <w:b/>
                <w:iCs/>
                <w:color w:val="auto"/>
              </w:rPr>
            </w:pPr>
            <w:r>
              <w:rPr>
                <w:rFonts w:ascii="Gill Sans MT" w:hAnsi="Gill Sans MT"/>
                <w:b/>
                <w:iCs/>
                <w:color w:val="auto"/>
              </w:rPr>
              <w:t xml:space="preserve">Vivo </w:t>
            </w:r>
            <w:proofErr w:type="spellStart"/>
            <w:r>
              <w:rPr>
                <w:rFonts w:ascii="Gill Sans MT" w:hAnsi="Gill Sans MT"/>
                <w:b/>
                <w:iCs/>
                <w:color w:val="auto"/>
              </w:rPr>
              <w:t>Energy</w:t>
            </w:r>
            <w:proofErr w:type="spellEnd"/>
            <w:r>
              <w:rPr>
                <w:rFonts w:ascii="Gill Sans MT" w:hAnsi="Gill Sans MT"/>
                <w:b/>
                <w:iCs/>
                <w:color w:val="auto"/>
              </w:rPr>
              <w:t xml:space="preserve"> </w:t>
            </w:r>
            <w:proofErr w:type="spellStart"/>
            <w:r>
              <w:rPr>
                <w:rFonts w:ascii="Gill Sans MT" w:hAnsi="Gill Sans MT"/>
                <w:b/>
                <w:iCs/>
                <w:color w:val="auto"/>
              </w:rPr>
              <w:t>plc</w:t>
            </w:r>
            <w:proofErr w:type="spellEnd"/>
          </w:p>
          <w:p w:rsidR="00CD6C13" w:rsidRPr="004257BA" w:rsidRDefault="00CD6C13" w:rsidP="00FE6B19">
            <w:pPr>
              <w:pStyle w:val="Textebrut"/>
              <w:ind w:left="-109"/>
              <w:jc w:val="both"/>
              <w:rPr>
                <w:rFonts w:ascii="Gill Sans MT" w:hAnsi="Gill Sans MT" w:cs="Arial"/>
                <w:iCs/>
                <w:color w:val="auto"/>
              </w:rPr>
            </w:pPr>
            <w:r>
              <w:rPr>
                <w:rFonts w:ascii="Gill Sans MT" w:hAnsi="Gill Sans MT"/>
                <w:iCs/>
                <w:color w:val="auto"/>
              </w:rPr>
              <w:t>Rob Foyle, Directeur des Communications</w:t>
            </w:r>
          </w:p>
          <w:p w:rsidR="00CD6C13" w:rsidRPr="004257BA" w:rsidRDefault="00CD6C13" w:rsidP="00FE6B19">
            <w:pPr>
              <w:pStyle w:val="Textebrut"/>
              <w:ind w:left="-109"/>
              <w:jc w:val="both"/>
              <w:rPr>
                <w:rFonts w:ascii="Gill Sans MT" w:hAnsi="Gill Sans MT" w:cs="Arial"/>
                <w:iCs/>
                <w:color w:val="auto"/>
              </w:rPr>
            </w:pPr>
            <w:r>
              <w:rPr>
                <w:rFonts w:ascii="Gill Sans MT" w:hAnsi="Gill Sans MT"/>
                <w:iCs/>
                <w:color w:val="auto"/>
              </w:rPr>
              <w:t>+44 7715 036 407</w:t>
            </w:r>
          </w:p>
          <w:p w:rsidR="00CD6C13" w:rsidRPr="00B103EE" w:rsidRDefault="00CD6C13" w:rsidP="00FE6B19">
            <w:pPr>
              <w:pStyle w:val="Textebrut"/>
              <w:ind w:left="-109"/>
              <w:jc w:val="both"/>
              <w:rPr>
                <w:rFonts w:ascii="Gill Sans MT" w:hAnsi="Gill Sans MT" w:cs="Arial"/>
                <w:iCs/>
                <w:color w:val="auto"/>
                <w:lang w:val="en-US"/>
              </w:rPr>
            </w:pPr>
            <w:r w:rsidRPr="00B103EE">
              <w:rPr>
                <w:rFonts w:ascii="Gill Sans MT" w:hAnsi="Gill Sans MT"/>
                <w:iCs/>
                <w:lang w:val="en-US"/>
              </w:rPr>
              <w:t>rob.foyle@vivoenergy.com</w:t>
            </w:r>
            <w:r w:rsidRPr="00B103EE">
              <w:rPr>
                <w:rFonts w:ascii="Gill Sans MT" w:hAnsi="Gill Sans MT"/>
                <w:iCs/>
                <w:color w:val="auto"/>
                <w:lang w:val="en-US"/>
              </w:rPr>
              <w:t xml:space="preserve"> </w:t>
            </w:r>
          </w:p>
          <w:p w:rsidR="00CD6C13" w:rsidRPr="00B103EE" w:rsidRDefault="00CD6C13" w:rsidP="00FE6B19">
            <w:pPr>
              <w:pStyle w:val="Textebrut"/>
              <w:ind w:left="-109"/>
              <w:jc w:val="both"/>
              <w:rPr>
                <w:lang w:val="en-US"/>
              </w:rPr>
            </w:pPr>
          </w:p>
          <w:p w:rsidR="00CD6C13" w:rsidRPr="00B103EE" w:rsidRDefault="00CD6C13" w:rsidP="00FE6B19">
            <w:pPr>
              <w:pStyle w:val="Textebrut"/>
              <w:ind w:left="-109"/>
              <w:jc w:val="both"/>
              <w:rPr>
                <w:rFonts w:ascii="Gill Sans MT" w:hAnsi="Gill Sans MT" w:cs="Arial"/>
                <w:b/>
                <w:iCs/>
                <w:color w:val="auto"/>
                <w:lang w:val="en-US"/>
              </w:rPr>
            </w:pPr>
            <w:proofErr w:type="spellStart"/>
            <w:r w:rsidRPr="00B103EE">
              <w:rPr>
                <w:rFonts w:ascii="Gill Sans MT" w:hAnsi="Gill Sans MT"/>
                <w:b/>
                <w:iCs/>
                <w:color w:val="auto"/>
                <w:lang w:val="en-US"/>
              </w:rPr>
              <w:t>Engen</w:t>
            </w:r>
            <w:proofErr w:type="spellEnd"/>
            <w:r w:rsidRPr="00B103EE">
              <w:rPr>
                <w:rFonts w:ascii="Gill Sans MT" w:hAnsi="Gill Sans MT"/>
                <w:b/>
                <w:iCs/>
                <w:color w:val="auto"/>
                <w:lang w:val="en-US"/>
              </w:rPr>
              <w:t xml:space="preserve"> Holdings (Pty) Limited</w:t>
            </w:r>
          </w:p>
          <w:p w:rsidR="00CD6C13" w:rsidRPr="00826D46" w:rsidRDefault="00CD6C13" w:rsidP="00FE6B19">
            <w:pPr>
              <w:pStyle w:val="Textebrut"/>
              <w:ind w:left="-109"/>
              <w:jc w:val="both"/>
              <w:rPr>
                <w:rStyle w:val="bcs"/>
                <w:color w:val="000000"/>
              </w:rPr>
            </w:pPr>
            <w:r>
              <w:rPr>
                <w:rStyle w:val="bcs"/>
                <w:color w:val="000000"/>
              </w:rPr>
              <w:t>Gavin Smith, Responsable des Communications Externes</w:t>
            </w:r>
          </w:p>
          <w:p w:rsidR="00CD6C13" w:rsidRPr="004257BA" w:rsidRDefault="00CD6C13" w:rsidP="00FE6B19">
            <w:pPr>
              <w:pStyle w:val="Textebrut"/>
              <w:ind w:left="-109"/>
              <w:jc w:val="both"/>
              <w:rPr>
                <w:rFonts w:ascii="Gill Sans MT" w:hAnsi="Gill Sans MT" w:cs="Arial"/>
                <w:iCs/>
                <w:color w:val="auto"/>
              </w:rPr>
            </w:pPr>
            <w:r>
              <w:rPr>
                <w:rFonts w:ascii="Gill Sans MT" w:hAnsi="Gill Sans MT"/>
                <w:iCs/>
                <w:color w:val="auto"/>
              </w:rPr>
              <w:t>+27 82 379 1700</w:t>
            </w:r>
          </w:p>
          <w:p w:rsidR="00CD6C13" w:rsidRPr="004257BA" w:rsidRDefault="00CD6C13" w:rsidP="00FE6B19">
            <w:pPr>
              <w:pStyle w:val="Textebrut"/>
              <w:ind w:left="-109"/>
              <w:jc w:val="both"/>
              <w:rPr>
                <w:rStyle w:val="Lienhypertexte"/>
                <w:rFonts w:ascii="Gill Sans MT" w:hAnsi="Gill Sans MT" w:cs="Arial"/>
                <w:iCs/>
              </w:rPr>
            </w:pPr>
            <w:r>
              <w:rPr>
                <w:rFonts w:ascii="Gill Sans MT" w:hAnsi="Gill Sans MT"/>
                <w:iCs/>
              </w:rPr>
              <w:t>gavin.smith@engenoil.com</w:t>
            </w:r>
          </w:p>
          <w:p w:rsidR="00CD6C13" w:rsidRPr="004257BA" w:rsidRDefault="00CD6C13" w:rsidP="00FE6B19">
            <w:pPr>
              <w:pStyle w:val="Textebrut"/>
              <w:ind w:left="-109"/>
              <w:jc w:val="both"/>
              <w:rPr>
                <w:rFonts w:ascii="Gill Sans MT" w:hAnsi="Gill Sans MT" w:cs="Arial"/>
                <w:iCs/>
                <w:color w:val="auto"/>
                <w:lang w:val="en-GB"/>
              </w:rPr>
            </w:pPr>
          </w:p>
          <w:p w:rsidR="00CD6C13" w:rsidRPr="004257BA" w:rsidRDefault="00CD6C13" w:rsidP="00FE6B19">
            <w:pPr>
              <w:pStyle w:val="Textebrut"/>
              <w:ind w:left="-109"/>
              <w:jc w:val="both"/>
            </w:pPr>
          </w:p>
        </w:tc>
        <w:tc>
          <w:tcPr>
            <w:tcW w:w="4508" w:type="dxa"/>
          </w:tcPr>
          <w:p w:rsidR="00CD6C13" w:rsidRPr="004257BA" w:rsidRDefault="00CD6C13" w:rsidP="0035009E"/>
          <w:p w:rsidR="00CD6C13" w:rsidRDefault="0003240E" w:rsidP="0035009E">
            <w:pPr>
              <w:pStyle w:val="bdl"/>
              <w:spacing w:before="0" w:beforeAutospacing="0" w:after="0" w:afterAutospacing="0"/>
              <w:jc w:val="both"/>
              <w:rPr>
                <w:rStyle w:val="bcs"/>
                <w:rFonts w:ascii="Gill Sans MT" w:hAnsi="Gill Sans MT"/>
                <w:b/>
                <w:color w:val="000000"/>
                <w:sz w:val="22"/>
                <w:szCs w:val="22"/>
              </w:rPr>
            </w:pPr>
            <w:proofErr w:type="spellStart"/>
            <w:r>
              <w:rPr>
                <w:rStyle w:val="bcs"/>
                <w:rFonts w:ascii="Gill Sans MT" w:hAnsi="Gill Sans MT"/>
                <w:b/>
                <w:color w:val="000000"/>
                <w:sz w:val="22"/>
                <w:szCs w:val="22"/>
              </w:rPr>
              <w:t>Tulc</w:t>
            </w:r>
            <w:r w:rsidR="00CD6C13">
              <w:rPr>
                <w:rStyle w:val="bcs"/>
                <w:rFonts w:ascii="Gill Sans MT" w:hAnsi="Gill Sans MT"/>
                <w:b/>
                <w:color w:val="000000"/>
                <w:sz w:val="22"/>
                <w:szCs w:val="22"/>
              </w:rPr>
              <w:t>han</w:t>
            </w:r>
            <w:proofErr w:type="spellEnd"/>
            <w:r w:rsidR="00CD6C13">
              <w:rPr>
                <w:rStyle w:val="bcs"/>
                <w:rFonts w:ascii="Gill Sans MT" w:hAnsi="Gill Sans MT"/>
                <w:b/>
                <w:color w:val="000000"/>
                <w:sz w:val="22"/>
                <w:szCs w:val="22"/>
              </w:rPr>
              <w:t xml:space="preserve"> Communications </w:t>
            </w:r>
          </w:p>
          <w:p w:rsidR="00CD6C13" w:rsidRPr="004257BA" w:rsidRDefault="0035009E" w:rsidP="0035009E">
            <w:pPr>
              <w:pStyle w:val="bdl"/>
              <w:spacing w:before="0" w:beforeAutospacing="0" w:after="0" w:afterAutospacing="0"/>
              <w:jc w:val="both"/>
              <w:rPr>
                <w:color w:val="000000"/>
                <w:sz w:val="22"/>
                <w:szCs w:val="22"/>
              </w:rPr>
            </w:pPr>
            <w:r>
              <w:rPr>
                <w:rStyle w:val="bcs"/>
                <w:rFonts w:ascii="Gill Sans MT" w:hAnsi="Gill Sans MT"/>
                <w:color w:val="000000"/>
                <w:sz w:val="22"/>
                <w:szCs w:val="22"/>
              </w:rPr>
              <w:t>Martin Robinson</w:t>
            </w:r>
            <w:r w:rsidR="0003240E">
              <w:rPr>
                <w:rStyle w:val="bcs"/>
                <w:rFonts w:ascii="Gill Sans MT" w:hAnsi="Gill Sans MT"/>
                <w:color w:val="000000"/>
                <w:sz w:val="22"/>
                <w:szCs w:val="22"/>
              </w:rPr>
              <w:t xml:space="preserve">, </w:t>
            </w:r>
            <w:proofErr w:type="spellStart"/>
            <w:r w:rsidR="0003240E">
              <w:rPr>
                <w:rStyle w:val="bcs"/>
                <w:rFonts w:ascii="Gill Sans MT" w:hAnsi="Gill Sans MT"/>
                <w:color w:val="000000"/>
                <w:sz w:val="22"/>
                <w:szCs w:val="22"/>
              </w:rPr>
              <w:t>Suniti</w:t>
            </w:r>
            <w:proofErr w:type="spellEnd"/>
            <w:r w:rsidR="0003240E">
              <w:rPr>
                <w:rStyle w:val="bcs"/>
                <w:rFonts w:ascii="Gill Sans MT" w:hAnsi="Gill Sans MT"/>
                <w:color w:val="000000"/>
                <w:sz w:val="22"/>
                <w:szCs w:val="22"/>
              </w:rPr>
              <w:t xml:space="preserve"> Chauhan</w:t>
            </w:r>
          </w:p>
          <w:p w:rsidR="00CD6C13" w:rsidRPr="004257BA" w:rsidRDefault="00CD6C13" w:rsidP="0035009E">
            <w:pPr>
              <w:pStyle w:val="bdl"/>
              <w:spacing w:before="0" w:beforeAutospacing="0" w:after="0" w:afterAutospacing="0"/>
              <w:jc w:val="both"/>
              <w:rPr>
                <w:color w:val="000000"/>
                <w:sz w:val="22"/>
                <w:szCs w:val="22"/>
              </w:rPr>
            </w:pPr>
            <w:r>
              <w:rPr>
                <w:rStyle w:val="bcs"/>
                <w:rFonts w:ascii="Gill Sans MT" w:hAnsi="Gill Sans MT"/>
                <w:color w:val="000000"/>
                <w:sz w:val="22"/>
                <w:szCs w:val="22"/>
              </w:rPr>
              <w:t>+44 20 7353 4200</w:t>
            </w:r>
          </w:p>
          <w:p w:rsidR="00CD6C13" w:rsidRPr="004257BA" w:rsidRDefault="00CD6C13" w:rsidP="0035009E">
            <w:pPr>
              <w:pStyle w:val="bdl"/>
              <w:spacing w:before="0" w:beforeAutospacing="0" w:after="0" w:afterAutospacing="0"/>
              <w:jc w:val="both"/>
              <w:rPr>
                <w:color w:val="000000"/>
                <w:sz w:val="22"/>
                <w:szCs w:val="22"/>
              </w:rPr>
            </w:pPr>
            <w:r>
              <w:rPr>
                <w:rFonts w:ascii="Gill Sans MT" w:hAnsi="Gill Sans MT"/>
                <w:sz w:val="22"/>
                <w:szCs w:val="22"/>
              </w:rPr>
              <w:t>vivoenergy@tulchangroup.com</w:t>
            </w:r>
            <w:r>
              <w:rPr>
                <w:rStyle w:val="bcs"/>
                <w:rFonts w:ascii="Gill Sans MT" w:hAnsi="Gill Sans MT"/>
                <w:color w:val="000000"/>
                <w:sz w:val="22"/>
                <w:szCs w:val="22"/>
              </w:rPr>
              <w:t> </w:t>
            </w:r>
          </w:p>
          <w:p w:rsidR="00CD6C13" w:rsidRPr="004257BA" w:rsidRDefault="00CD6C13" w:rsidP="00FE6B19"/>
        </w:tc>
      </w:tr>
      <w:tr w:rsidR="00CD6C13" w:rsidTr="00FE6B19">
        <w:tc>
          <w:tcPr>
            <w:tcW w:w="4508" w:type="dxa"/>
          </w:tcPr>
          <w:p w:rsidR="00CD6C13" w:rsidRDefault="00CD6C13" w:rsidP="00FE6B19">
            <w:pPr>
              <w:pStyle w:val="bdl"/>
              <w:spacing w:before="0" w:beforeAutospacing="0" w:after="0" w:afterAutospacing="0"/>
              <w:ind w:left="-109"/>
              <w:jc w:val="both"/>
            </w:pPr>
          </w:p>
        </w:tc>
        <w:tc>
          <w:tcPr>
            <w:tcW w:w="4508" w:type="dxa"/>
          </w:tcPr>
          <w:p w:rsidR="00CD6C13" w:rsidRDefault="00CD6C13" w:rsidP="00FE6B19"/>
        </w:tc>
      </w:tr>
    </w:tbl>
    <w:p w:rsidR="00CD6C13" w:rsidRPr="00B60241" w:rsidRDefault="00CD6C13" w:rsidP="00DA49C9">
      <w:pPr>
        <w:pStyle w:val="Textebrut"/>
        <w:ind w:left="-426" w:right="-472"/>
        <w:jc w:val="both"/>
        <w:rPr>
          <w:rFonts w:ascii="Gill Sans MT" w:hAnsi="Gill Sans MT" w:cs="Arial"/>
          <w:b/>
          <w:bCs/>
          <w:iCs/>
          <w:color w:val="auto"/>
        </w:rPr>
      </w:pPr>
      <w:r>
        <w:rPr>
          <w:rFonts w:ascii="Gill Sans MT" w:hAnsi="Gill Sans MT"/>
          <w:b/>
          <w:bCs/>
          <w:iCs/>
          <w:color w:val="auto"/>
        </w:rPr>
        <w:t xml:space="preserve">À propos de Vivo </w:t>
      </w:r>
      <w:proofErr w:type="spellStart"/>
      <w:r>
        <w:rPr>
          <w:rFonts w:ascii="Gill Sans MT" w:hAnsi="Gill Sans MT"/>
          <w:b/>
          <w:bCs/>
          <w:iCs/>
          <w:color w:val="auto"/>
        </w:rPr>
        <w:t>Energy</w:t>
      </w:r>
      <w:proofErr w:type="spellEnd"/>
      <w:r>
        <w:rPr>
          <w:rFonts w:ascii="Gill Sans MT" w:hAnsi="Gill Sans MT"/>
          <w:b/>
          <w:bCs/>
          <w:iCs/>
          <w:color w:val="auto"/>
        </w:rPr>
        <w:t> :</w:t>
      </w:r>
    </w:p>
    <w:p w:rsidR="00CD6C13" w:rsidRPr="00FF165F" w:rsidRDefault="00CD6C13" w:rsidP="00DA49C9">
      <w:pPr>
        <w:pStyle w:val="Textebrut"/>
        <w:ind w:left="-426" w:right="-472"/>
        <w:jc w:val="both"/>
        <w:rPr>
          <w:rFonts w:ascii="Gill Sans MT" w:hAnsi="Gill Sans MT" w:cs="Arial"/>
          <w:color w:val="auto"/>
          <w:sz w:val="18"/>
          <w:szCs w:val="18"/>
        </w:rPr>
      </w:pPr>
      <w:r>
        <w:rPr>
          <w:rFonts w:ascii="Gill Sans MT" w:hAnsi="Gill Sans MT"/>
          <w:color w:val="auto"/>
          <w:sz w:val="18"/>
          <w:szCs w:val="18"/>
        </w:rPr>
        <w:t xml:space="preserve">Vivo </w:t>
      </w:r>
      <w:proofErr w:type="spellStart"/>
      <w:r>
        <w:rPr>
          <w:rFonts w:ascii="Gill Sans MT" w:hAnsi="Gill Sans MT"/>
          <w:color w:val="auto"/>
          <w:sz w:val="18"/>
          <w:szCs w:val="18"/>
        </w:rPr>
        <w:t>Energy</w:t>
      </w:r>
      <w:proofErr w:type="spellEnd"/>
      <w:r>
        <w:rPr>
          <w:rFonts w:ascii="Gill Sans MT" w:hAnsi="Gill Sans MT"/>
          <w:color w:val="auto"/>
          <w:sz w:val="18"/>
          <w:szCs w:val="18"/>
        </w:rPr>
        <w:t xml:space="preserve"> exerce ses activités et commercialise ses produits dans des pays du nord, de l'ouest, de l'est et du sud de l'Afrique. Le Groupe possède un réseau de plus de 2 000 stations-service dans 23 pays, exploitées sous les enseignes Shell et </w:t>
      </w:r>
      <w:proofErr w:type="spellStart"/>
      <w:r>
        <w:rPr>
          <w:rFonts w:ascii="Gill Sans MT" w:hAnsi="Gill Sans MT"/>
          <w:color w:val="auto"/>
          <w:sz w:val="18"/>
          <w:szCs w:val="18"/>
        </w:rPr>
        <w:t>Engen</w:t>
      </w:r>
      <w:proofErr w:type="spellEnd"/>
      <w:r>
        <w:rPr>
          <w:rFonts w:ascii="Gill Sans MT" w:hAnsi="Gill Sans MT"/>
          <w:color w:val="auto"/>
          <w:sz w:val="18"/>
          <w:szCs w:val="18"/>
        </w:rPr>
        <w:t xml:space="preserve">, et exporte des lubrifiants dans plusieurs autres pays africains. Elle propose des carburants, lubrifiants, services de paiement par carte, boutiques, restaurants et autres services, comme les vidanges et le lavage des voitures. Elle fournit également aux entreprises des carburants, des lubrifiants et du gaz de pétrole liquéfié (GPL) dans divers secteurs, comme la marine, les mines, la construction, l'électricité, le transport et la manufacture. Le carburant d'aviation est vendu à ses clients sous la marque </w:t>
      </w:r>
      <w:proofErr w:type="spellStart"/>
      <w:r>
        <w:rPr>
          <w:rFonts w:ascii="Gill Sans MT" w:hAnsi="Gill Sans MT"/>
          <w:color w:val="auto"/>
          <w:sz w:val="18"/>
          <w:szCs w:val="18"/>
        </w:rPr>
        <w:t>Vitol</w:t>
      </w:r>
      <w:proofErr w:type="spellEnd"/>
      <w:r>
        <w:rPr>
          <w:rFonts w:ascii="Gill Sans MT" w:hAnsi="Gill Sans MT"/>
          <w:color w:val="auto"/>
          <w:sz w:val="18"/>
          <w:szCs w:val="18"/>
        </w:rPr>
        <w:t xml:space="preserve"> Aviation. </w:t>
      </w:r>
    </w:p>
    <w:p w:rsidR="00CD6C13" w:rsidRPr="00B103EE" w:rsidRDefault="00CD6C13" w:rsidP="00DA49C9">
      <w:pPr>
        <w:pStyle w:val="Textebrut"/>
        <w:ind w:left="-426" w:right="-472"/>
        <w:jc w:val="both"/>
        <w:rPr>
          <w:rFonts w:ascii="Gill Sans MT" w:hAnsi="Gill Sans MT" w:cs="Arial"/>
          <w:color w:val="auto"/>
          <w:sz w:val="18"/>
          <w:szCs w:val="18"/>
        </w:rPr>
      </w:pPr>
    </w:p>
    <w:p w:rsidR="00CD6C13" w:rsidRDefault="00CD6C13" w:rsidP="00DA49C9">
      <w:pPr>
        <w:spacing w:after="0"/>
        <w:ind w:left="-426" w:right="-472"/>
        <w:jc w:val="both"/>
        <w:rPr>
          <w:rFonts w:ascii="Gill Sans MT" w:hAnsi="Gill Sans MT" w:cs="Arial"/>
          <w:sz w:val="18"/>
          <w:szCs w:val="18"/>
        </w:rPr>
      </w:pPr>
      <w:r>
        <w:rPr>
          <w:rFonts w:ascii="Gill Sans MT" w:hAnsi="Gill Sans MT"/>
          <w:sz w:val="18"/>
          <w:szCs w:val="18"/>
        </w:rPr>
        <w:t>La société emploie environ 2 700 personnes et dispose d'une capacité de l'ordre d’un million de m</w:t>
      </w:r>
      <w:r>
        <w:rPr>
          <w:rFonts w:ascii="Gill Sans MT" w:hAnsi="Gill Sans MT"/>
          <w:sz w:val="18"/>
          <w:szCs w:val="18"/>
          <w:vertAlign w:val="superscript"/>
        </w:rPr>
        <w:t>3</w:t>
      </w:r>
      <w:r>
        <w:rPr>
          <w:rFonts w:ascii="Gill Sans MT" w:hAnsi="Gill Sans MT"/>
          <w:sz w:val="18"/>
          <w:szCs w:val="18"/>
        </w:rPr>
        <w:t xml:space="preserve"> pour le stockage de carburant. La coentreprise du Groupe, Shell and Vivo </w:t>
      </w:r>
      <w:proofErr w:type="spellStart"/>
      <w:r>
        <w:rPr>
          <w:rFonts w:ascii="Gill Sans MT" w:hAnsi="Gill Sans MT"/>
          <w:sz w:val="18"/>
          <w:szCs w:val="18"/>
        </w:rPr>
        <w:t>Lubricants</w:t>
      </w:r>
      <w:proofErr w:type="spellEnd"/>
      <w:r>
        <w:rPr>
          <w:rFonts w:ascii="Gill Sans MT" w:hAnsi="Gill Sans MT"/>
          <w:sz w:val="18"/>
          <w:szCs w:val="18"/>
        </w:rPr>
        <w:t xml:space="preserve"> B.V., approvisionne, mélange, conditionne et fournit les lubrifiants de marque Shell et possède des installations de mélange annuel d'environ 158 000 tonnes, dans des usines situées dans six pays (Ghana, Guinée, Côte d'Ivoire, Kenya, Maroc et Tunisie).</w:t>
      </w:r>
    </w:p>
    <w:p w:rsidR="00CD6C13" w:rsidRPr="00887694" w:rsidRDefault="00CD6C13" w:rsidP="00DA49C9">
      <w:pPr>
        <w:spacing w:after="0"/>
        <w:ind w:left="-426" w:right="-472"/>
        <w:jc w:val="both"/>
        <w:rPr>
          <w:rFonts w:ascii="Gill Sans MT" w:hAnsi="Gill Sans MT" w:cs="Arial"/>
          <w:sz w:val="18"/>
          <w:szCs w:val="18"/>
        </w:rPr>
      </w:pPr>
    </w:p>
    <w:p w:rsidR="00CD6C13" w:rsidRDefault="00CD6C13" w:rsidP="00DA49C9">
      <w:pPr>
        <w:spacing w:after="0"/>
        <w:ind w:left="-426" w:right="-472"/>
        <w:jc w:val="both"/>
        <w:rPr>
          <w:rFonts w:ascii="Gill Sans MT" w:hAnsi="Gill Sans MT" w:cs="Arial"/>
          <w:sz w:val="20"/>
        </w:rPr>
      </w:pPr>
      <w:r>
        <w:rPr>
          <w:rFonts w:ascii="Gill Sans MT" w:hAnsi="Gill Sans MT"/>
          <w:sz w:val="18"/>
          <w:szCs w:val="18"/>
        </w:rPr>
        <w:t xml:space="preserve">Pour plus d'informations à propos de Vivo </w:t>
      </w:r>
      <w:proofErr w:type="spellStart"/>
      <w:r>
        <w:rPr>
          <w:rFonts w:ascii="Gill Sans MT" w:hAnsi="Gill Sans MT"/>
          <w:sz w:val="18"/>
          <w:szCs w:val="18"/>
        </w:rPr>
        <w:t>Energy</w:t>
      </w:r>
      <w:proofErr w:type="spellEnd"/>
      <w:r>
        <w:rPr>
          <w:rFonts w:ascii="Gill Sans MT" w:hAnsi="Gill Sans MT"/>
          <w:sz w:val="18"/>
          <w:szCs w:val="18"/>
        </w:rPr>
        <w:t>, consultez www.vivoenergy.com</w:t>
      </w:r>
      <w:r>
        <w:rPr>
          <w:rFonts w:ascii="Gill Sans MT" w:hAnsi="Gill Sans MT"/>
          <w:sz w:val="20"/>
        </w:rPr>
        <w:t xml:space="preserve"> </w:t>
      </w:r>
    </w:p>
    <w:p w:rsidR="00CD6C13" w:rsidRDefault="00CD6C13" w:rsidP="00DA49C9">
      <w:pPr>
        <w:spacing w:after="0"/>
        <w:ind w:left="-426" w:right="-472"/>
        <w:jc w:val="both"/>
        <w:rPr>
          <w:rFonts w:ascii="Gill Sans MT" w:hAnsi="Gill Sans MT" w:cs="Arial"/>
          <w:sz w:val="20"/>
        </w:rPr>
      </w:pPr>
    </w:p>
    <w:p w:rsidR="00CD6C13" w:rsidRPr="00BE0096" w:rsidRDefault="00CD6C13" w:rsidP="00DA49C9">
      <w:pPr>
        <w:spacing w:after="0"/>
        <w:ind w:left="-426" w:right="-472"/>
        <w:jc w:val="both"/>
        <w:rPr>
          <w:rFonts w:ascii="Gill Sans MT" w:hAnsi="Gill Sans MT" w:cs="Arial"/>
          <w:b/>
        </w:rPr>
      </w:pPr>
      <w:r>
        <w:rPr>
          <w:rFonts w:ascii="Gill Sans MT" w:hAnsi="Gill Sans MT"/>
          <w:b/>
        </w:rPr>
        <w:t>À propos d’</w:t>
      </w:r>
      <w:proofErr w:type="spellStart"/>
      <w:r>
        <w:rPr>
          <w:rFonts w:ascii="Gill Sans MT" w:hAnsi="Gill Sans MT"/>
          <w:b/>
        </w:rPr>
        <w:t>Engen</w:t>
      </w:r>
      <w:proofErr w:type="spellEnd"/>
      <w:r>
        <w:rPr>
          <w:rFonts w:ascii="Gill Sans MT" w:hAnsi="Gill Sans MT"/>
          <w:b/>
        </w:rPr>
        <w:t> :</w:t>
      </w:r>
    </w:p>
    <w:p w:rsidR="00CD6C13" w:rsidRDefault="00CD6C13" w:rsidP="00DA49C9">
      <w:pPr>
        <w:spacing w:after="0"/>
        <w:ind w:left="-426" w:right="-472"/>
        <w:jc w:val="both"/>
        <w:rPr>
          <w:rFonts w:ascii="Gill Sans MT" w:hAnsi="Gill Sans MT" w:cs="Arial"/>
          <w:sz w:val="18"/>
          <w:szCs w:val="18"/>
        </w:rPr>
      </w:pPr>
      <w:proofErr w:type="spellStart"/>
      <w:r>
        <w:rPr>
          <w:rFonts w:ascii="Gill Sans MT" w:hAnsi="Gill Sans MT"/>
          <w:sz w:val="18"/>
          <w:szCs w:val="18"/>
        </w:rPr>
        <w:t>Engen</w:t>
      </w:r>
      <w:proofErr w:type="spellEnd"/>
      <w:r>
        <w:rPr>
          <w:rFonts w:ascii="Gill Sans MT" w:hAnsi="Gill Sans MT"/>
          <w:sz w:val="18"/>
          <w:szCs w:val="18"/>
        </w:rPr>
        <w:t xml:space="preserve"> est une compagnie pétrolière qui cible le marché en aval des produits pétroliers raffinés et les activités associées. Elle est présente à travers l’Afrique sub-saharienne et sur les îles de l’océan Indien. Les principales activités de la société sont le raffinage du pétrole brut, le marketing des produits pétroliers raffinés primaires et la fourniture de services de proximité grâce à son grand réseau de stations-service.</w:t>
      </w:r>
    </w:p>
    <w:p w:rsidR="00CD6C13" w:rsidRPr="00E357C7" w:rsidRDefault="00CD6C13" w:rsidP="00DA49C9">
      <w:pPr>
        <w:spacing w:after="0"/>
        <w:ind w:left="-426" w:right="-472"/>
        <w:jc w:val="both"/>
        <w:rPr>
          <w:rFonts w:ascii="Gill Sans MT" w:hAnsi="Gill Sans MT" w:cs="Arial"/>
          <w:sz w:val="18"/>
          <w:szCs w:val="18"/>
        </w:rPr>
      </w:pPr>
    </w:p>
    <w:p w:rsidR="00CD6C13" w:rsidRDefault="00CD6C13" w:rsidP="00DA49C9">
      <w:pPr>
        <w:spacing w:after="0"/>
        <w:ind w:left="-426" w:right="-472"/>
        <w:jc w:val="both"/>
        <w:rPr>
          <w:rFonts w:ascii="Gill Sans MT" w:hAnsi="Gill Sans MT" w:cs="Arial"/>
          <w:sz w:val="20"/>
        </w:rPr>
      </w:pPr>
      <w:proofErr w:type="spellStart"/>
      <w:r>
        <w:rPr>
          <w:rFonts w:ascii="Gill Sans MT" w:hAnsi="Gill Sans MT"/>
        </w:rPr>
        <w:t>Engen</w:t>
      </w:r>
      <w:proofErr w:type="spellEnd"/>
      <w:r>
        <w:rPr>
          <w:rFonts w:ascii="Gill Sans MT" w:hAnsi="Gill Sans MT"/>
        </w:rPr>
        <w:t xml:space="preserve"> est membre du Groupe PETRONAS.</w:t>
      </w:r>
    </w:p>
    <w:p w:rsidR="00CD6C13" w:rsidRDefault="00CD6C13" w:rsidP="00CD6C13">
      <w:pPr>
        <w:spacing w:after="0"/>
        <w:ind w:left="-426"/>
        <w:jc w:val="both"/>
        <w:rPr>
          <w:rFonts w:ascii="Gill Sans MT" w:hAnsi="Gill Sans MT" w:cs="Arial"/>
          <w:sz w:val="20"/>
        </w:rPr>
      </w:pPr>
    </w:p>
    <w:p w:rsidR="00CD6C13" w:rsidRPr="00F87D7B" w:rsidRDefault="00CD6C13" w:rsidP="00CD6C13">
      <w:pPr>
        <w:spacing w:after="0"/>
        <w:ind w:left="-426" w:right="-426"/>
        <w:jc w:val="both"/>
        <w:rPr>
          <w:rFonts w:ascii="Gill Sans MT" w:hAnsi="Gill Sans MT" w:cs="Arial"/>
          <w:b/>
          <w:i/>
          <w:iCs/>
          <w:sz w:val="20"/>
        </w:rPr>
      </w:pPr>
      <w:r>
        <w:rPr>
          <w:rFonts w:ascii="Gill Sans MT" w:hAnsi="Gill Sans MT"/>
          <w:b/>
          <w:i/>
          <w:iCs/>
          <w:sz w:val="20"/>
        </w:rPr>
        <w:t>Déclarations prospectives</w:t>
      </w:r>
    </w:p>
    <w:p w:rsidR="00CD6C13" w:rsidRPr="00C2073D" w:rsidRDefault="00CD6C13" w:rsidP="00CD6C13">
      <w:pPr>
        <w:spacing w:after="0"/>
        <w:ind w:left="-426" w:right="-426"/>
        <w:jc w:val="both"/>
        <w:rPr>
          <w:rFonts w:ascii="Gill Sans MT" w:hAnsi="Gill Sans MT" w:cs="Arial"/>
          <w:i/>
          <w:sz w:val="18"/>
        </w:rPr>
      </w:pPr>
      <w:r w:rsidRPr="00C2073D">
        <w:rPr>
          <w:rFonts w:ascii="Gill Sans MT" w:hAnsi="Gill Sans MT"/>
          <w:i/>
          <w:sz w:val="18"/>
        </w:rPr>
        <w:t>Cette annonce contient des déclarations prospectives. Celles-ci impliquent des risques connus et inconnus, ainsi que des incertitudes, dont certains échappent au contrôle de la société. Elles sont toutes fondées sur les connaissances actuelles et les attentes des directeurs à propos d'évènements futurs. Les déclarations prospectives sont parfois identifiées par l’utilisation de termes de nature prospective, tels que : « penser », « s’attendr</w:t>
      </w:r>
      <w:r w:rsidR="00C2073D">
        <w:rPr>
          <w:rFonts w:ascii="Gill Sans MT" w:hAnsi="Gill Sans MT"/>
          <w:i/>
          <w:sz w:val="18"/>
        </w:rPr>
        <w:t>e à », « pouvoir », « devoir »,</w:t>
      </w:r>
      <w:r w:rsidRPr="00C2073D">
        <w:rPr>
          <w:rFonts w:ascii="Gill Sans MT" w:hAnsi="Gill Sans MT"/>
          <w:i/>
          <w:sz w:val="18"/>
        </w:rPr>
        <w:t xml:space="preserve"> « risque », « prévoir », « estimer », « viser », « planifier », « projeter », « continuer », « présumer », « positionner », « anticiper » ou « cibler », ainsi que les formes négatives de ces termes, d’autres expressions semblables ou des variantes. Ces déclarations prospectives comprennent tous les sujets qui ne sont pas des faits historiques. Elles apparaissent à différents points du présent rapport et incluent des énoncés concernant les intentions, les convictions ou les attentes actuelles des Directeurs ou du Groupe à propos, entre autres, des résultats futurs des opérations, de la situation financière, des perspectives, de la croissance, des stratégies du Groupe et du secteur dans lequel il exerce ses activités.</w:t>
      </w:r>
    </w:p>
    <w:p w:rsidR="00CD6C13" w:rsidRPr="00C2073D" w:rsidRDefault="00CD6C13" w:rsidP="00CD6C13">
      <w:pPr>
        <w:spacing w:after="0"/>
        <w:ind w:left="-426" w:right="-426"/>
        <w:jc w:val="both"/>
        <w:rPr>
          <w:rFonts w:ascii="Gill Sans MT" w:hAnsi="Gill Sans MT" w:cs="Arial"/>
          <w:i/>
          <w:sz w:val="18"/>
        </w:rPr>
      </w:pPr>
    </w:p>
    <w:p w:rsidR="00CD6C13" w:rsidRPr="00C2073D" w:rsidRDefault="00CD6C13" w:rsidP="00CD6C13">
      <w:pPr>
        <w:spacing w:after="0"/>
        <w:ind w:left="-426" w:right="-426"/>
        <w:jc w:val="both"/>
        <w:rPr>
          <w:rFonts w:ascii="Gill Sans MT" w:hAnsi="Gill Sans MT" w:cs="Arial"/>
          <w:i/>
          <w:sz w:val="18"/>
        </w:rPr>
      </w:pPr>
      <w:r w:rsidRPr="00C2073D">
        <w:rPr>
          <w:rFonts w:ascii="Gill Sans MT" w:hAnsi="Gill Sans MT"/>
          <w:i/>
          <w:sz w:val="18"/>
        </w:rPr>
        <w:t xml:space="preserve">Rien ne garantit que ces résultats futurs </w:t>
      </w:r>
      <w:proofErr w:type="gramStart"/>
      <w:r w:rsidRPr="00C2073D">
        <w:rPr>
          <w:rFonts w:ascii="Gill Sans MT" w:hAnsi="Gill Sans MT"/>
          <w:i/>
          <w:sz w:val="18"/>
        </w:rPr>
        <w:t>seront</w:t>
      </w:r>
      <w:proofErr w:type="gramEnd"/>
      <w:r w:rsidRPr="00C2073D">
        <w:rPr>
          <w:rFonts w:ascii="Gill Sans MT" w:hAnsi="Gill Sans MT"/>
          <w:i/>
          <w:sz w:val="18"/>
        </w:rPr>
        <w:t xml:space="preserve"> réalisés ; les évènements ou résultats réels peuvent être considérablement différents en raison des risques ou des incertitudes auxquels est confronté le Groupe. Ces risques et ces incertitudes pourraient faire en sorte que les résultats réels varient considérablement par rapport aux résultats indiqués, exprimés ou impliqués dans ces déclarations prospectives.</w:t>
      </w:r>
    </w:p>
    <w:p w:rsidR="00CD6C13" w:rsidRPr="00C2073D" w:rsidRDefault="00CD6C13" w:rsidP="00CD6C13">
      <w:pPr>
        <w:spacing w:after="0"/>
        <w:ind w:left="-426" w:right="-426"/>
        <w:jc w:val="both"/>
        <w:rPr>
          <w:rFonts w:ascii="Gill Sans MT" w:hAnsi="Gill Sans MT" w:cs="Arial"/>
          <w:i/>
          <w:sz w:val="18"/>
        </w:rPr>
      </w:pPr>
    </w:p>
    <w:p w:rsidR="00106942" w:rsidRPr="00C2073D" w:rsidRDefault="00CD6C13" w:rsidP="00826D46">
      <w:pPr>
        <w:spacing w:after="0"/>
        <w:ind w:left="-426" w:right="-426"/>
        <w:jc w:val="both"/>
        <w:rPr>
          <w:sz w:val="20"/>
        </w:rPr>
      </w:pPr>
      <w:r w:rsidRPr="00C2073D">
        <w:rPr>
          <w:rFonts w:ascii="Gill Sans MT" w:hAnsi="Gill Sans MT"/>
          <w:i/>
          <w:sz w:val="18"/>
        </w:rPr>
        <w:t xml:space="preserve">Les déclarations prospectives contenues dans le présent rapport sont valables uniquement à la date du présent rapport. La société et ses directeurs déclinent expressément toute obligation ou tout engagement à mettre à jour les déclarations prospectives contenues dans le document </w:t>
      </w:r>
      <w:r w:rsidRPr="00C2073D">
        <w:rPr>
          <w:rFonts w:ascii="Gill Sans MT" w:hAnsi="Gill Sans MT"/>
          <w:i/>
          <w:sz w:val="18"/>
        </w:rPr>
        <w:lastRenderedPageBreak/>
        <w:t>pour tenir compte d’un quelconque changement dans leurs attentes ou un quelconque changement dans des évènements, des conditions ou des circonstances sur lesquels sont fondées ces déclarations, sauf exigence contraire des lois en vigueur.</w:t>
      </w:r>
    </w:p>
    <w:sectPr w:rsidR="00106942" w:rsidRPr="00C2073D" w:rsidSect="00C2073D">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87" w:rsidRDefault="00E10987" w:rsidP="00CD6C13">
      <w:pPr>
        <w:spacing w:after="0" w:line="240" w:lineRule="auto"/>
      </w:pPr>
      <w:r>
        <w:separator/>
      </w:r>
    </w:p>
  </w:endnote>
  <w:endnote w:type="continuationSeparator" w:id="0">
    <w:p w:rsidR="00E10987" w:rsidRDefault="00E10987" w:rsidP="00CD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87" w:rsidRDefault="00E10987" w:rsidP="00CD6C13">
      <w:pPr>
        <w:spacing w:after="0" w:line="240" w:lineRule="auto"/>
      </w:pPr>
      <w:r>
        <w:separator/>
      </w:r>
    </w:p>
  </w:footnote>
  <w:footnote w:type="continuationSeparator" w:id="0">
    <w:p w:rsidR="00E10987" w:rsidRDefault="00E10987" w:rsidP="00CD6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F6D93"/>
    <w:multiLevelType w:val="hybridMultilevel"/>
    <w:tmpl w:val="BD2A961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FE"/>
    <w:rsid w:val="00003468"/>
    <w:rsid w:val="0003240E"/>
    <w:rsid w:val="0005786E"/>
    <w:rsid w:val="000D6F78"/>
    <w:rsid w:val="00106942"/>
    <w:rsid w:val="001462E6"/>
    <w:rsid w:val="00170B14"/>
    <w:rsid w:val="001948EE"/>
    <w:rsid w:val="001D0A0C"/>
    <w:rsid w:val="001E019D"/>
    <w:rsid w:val="001F73C7"/>
    <w:rsid w:val="00227BE8"/>
    <w:rsid w:val="0027740A"/>
    <w:rsid w:val="002F6892"/>
    <w:rsid w:val="0035009E"/>
    <w:rsid w:val="003C0F51"/>
    <w:rsid w:val="004257BA"/>
    <w:rsid w:val="00440EAA"/>
    <w:rsid w:val="005310D7"/>
    <w:rsid w:val="005D660D"/>
    <w:rsid w:val="006B0CCA"/>
    <w:rsid w:val="006F4A33"/>
    <w:rsid w:val="007102AF"/>
    <w:rsid w:val="00826D46"/>
    <w:rsid w:val="0088146C"/>
    <w:rsid w:val="008A07AD"/>
    <w:rsid w:val="008B354F"/>
    <w:rsid w:val="00904761"/>
    <w:rsid w:val="00942D9D"/>
    <w:rsid w:val="00956D11"/>
    <w:rsid w:val="009756C3"/>
    <w:rsid w:val="00985BD2"/>
    <w:rsid w:val="0099481D"/>
    <w:rsid w:val="00A95915"/>
    <w:rsid w:val="00AB48C8"/>
    <w:rsid w:val="00B05739"/>
    <w:rsid w:val="00B103EE"/>
    <w:rsid w:val="00B911AD"/>
    <w:rsid w:val="00BD62D0"/>
    <w:rsid w:val="00C2073D"/>
    <w:rsid w:val="00CD2912"/>
    <w:rsid w:val="00CD6C13"/>
    <w:rsid w:val="00D01061"/>
    <w:rsid w:val="00D03CAE"/>
    <w:rsid w:val="00D307FE"/>
    <w:rsid w:val="00D44249"/>
    <w:rsid w:val="00D5015C"/>
    <w:rsid w:val="00D77E05"/>
    <w:rsid w:val="00DA01A7"/>
    <w:rsid w:val="00DA49C9"/>
    <w:rsid w:val="00DC1924"/>
    <w:rsid w:val="00E052EF"/>
    <w:rsid w:val="00E054B1"/>
    <w:rsid w:val="00E10987"/>
    <w:rsid w:val="00E222D5"/>
    <w:rsid w:val="00E259EB"/>
    <w:rsid w:val="00E52CAF"/>
    <w:rsid w:val="00F66008"/>
    <w:rsid w:val="00FC238B"/>
    <w:rsid w:val="00FD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06942"/>
    <w:pPr>
      <w:spacing w:after="0" w:line="240" w:lineRule="auto"/>
    </w:pPr>
    <w:rPr>
      <w:rFonts w:ascii="Calibri" w:hAnsi="Calibri" w:cs="Times New Roman"/>
      <w:color w:val="1F497D"/>
    </w:rPr>
  </w:style>
  <w:style w:type="character" w:customStyle="1" w:styleId="TextebrutCar">
    <w:name w:val="Texte brut Car"/>
    <w:basedOn w:val="Policepardfaut"/>
    <w:link w:val="Textebrut"/>
    <w:uiPriority w:val="99"/>
    <w:rsid w:val="00106942"/>
    <w:rPr>
      <w:rFonts w:ascii="Calibri" w:hAnsi="Calibri" w:cs="Times New Roman"/>
      <w:color w:val="1F497D"/>
      <w:lang w:val="fr-FR"/>
    </w:rPr>
  </w:style>
  <w:style w:type="character" w:styleId="Lienhypertexte">
    <w:name w:val="Hyperlink"/>
    <w:basedOn w:val="Policepardfaut"/>
    <w:rsid w:val="00106942"/>
    <w:rPr>
      <w:color w:val="0563C1" w:themeColor="hyperlink"/>
      <w:u w:val="single"/>
    </w:rPr>
  </w:style>
  <w:style w:type="character" w:styleId="Marquedecommentaire">
    <w:name w:val="annotation reference"/>
    <w:basedOn w:val="Policepardfaut"/>
    <w:semiHidden/>
    <w:unhideWhenUsed/>
    <w:rsid w:val="00106942"/>
    <w:rPr>
      <w:sz w:val="16"/>
      <w:szCs w:val="16"/>
    </w:rPr>
  </w:style>
  <w:style w:type="paragraph" w:styleId="Commentaire">
    <w:name w:val="annotation text"/>
    <w:basedOn w:val="Normal"/>
    <w:link w:val="CommentaireCar"/>
    <w:semiHidden/>
    <w:unhideWhenUsed/>
    <w:rsid w:val="00106942"/>
    <w:pPr>
      <w:spacing w:after="200" w:line="240" w:lineRule="auto"/>
    </w:pPr>
    <w:rPr>
      <w:sz w:val="20"/>
      <w:szCs w:val="20"/>
    </w:rPr>
  </w:style>
  <w:style w:type="character" w:customStyle="1" w:styleId="CommentaireCar">
    <w:name w:val="Commentaire Car"/>
    <w:basedOn w:val="Policepardfaut"/>
    <w:link w:val="Commentaire"/>
    <w:semiHidden/>
    <w:rsid w:val="00106942"/>
    <w:rPr>
      <w:sz w:val="20"/>
      <w:szCs w:val="20"/>
    </w:rPr>
  </w:style>
  <w:style w:type="paragraph" w:styleId="Textedebulles">
    <w:name w:val="Balloon Text"/>
    <w:basedOn w:val="Normal"/>
    <w:link w:val="TextedebullesCar"/>
    <w:uiPriority w:val="99"/>
    <w:semiHidden/>
    <w:unhideWhenUsed/>
    <w:rsid w:val="001069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6942"/>
    <w:rPr>
      <w:rFonts w:ascii="Segoe UI" w:hAnsi="Segoe UI" w:cs="Segoe UI"/>
      <w:sz w:val="18"/>
      <w:szCs w:val="18"/>
    </w:rPr>
  </w:style>
  <w:style w:type="table" w:styleId="Grilledutableau">
    <w:name w:val="Table Grid"/>
    <w:basedOn w:val="TableauNormal"/>
    <w:uiPriority w:val="39"/>
    <w:rsid w:val="001E0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l">
    <w:name w:val="bdl"/>
    <w:basedOn w:val="Normal"/>
    <w:uiPriority w:val="99"/>
    <w:rsid w:val="001E01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cs">
    <w:name w:val="bcs"/>
    <w:basedOn w:val="Policepardfaut"/>
    <w:rsid w:val="001E019D"/>
  </w:style>
  <w:style w:type="paragraph" w:styleId="Notedebasdepage">
    <w:name w:val="footnote text"/>
    <w:basedOn w:val="Normal"/>
    <w:link w:val="NotedebasdepageCar"/>
    <w:semiHidden/>
    <w:unhideWhenUsed/>
    <w:rsid w:val="00CD6C13"/>
    <w:pPr>
      <w:spacing w:after="0" w:line="240" w:lineRule="auto"/>
    </w:pPr>
    <w:rPr>
      <w:sz w:val="20"/>
      <w:szCs w:val="20"/>
    </w:rPr>
  </w:style>
  <w:style w:type="character" w:customStyle="1" w:styleId="NotedebasdepageCar">
    <w:name w:val="Note de bas de page Car"/>
    <w:basedOn w:val="Policepardfaut"/>
    <w:link w:val="Notedebasdepage"/>
    <w:semiHidden/>
    <w:rsid w:val="00CD6C13"/>
    <w:rPr>
      <w:sz w:val="20"/>
      <w:szCs w:val="20"/>
    </w:rPr>
  </w:style>
  <w:style w:type="character" w:styleId="Appelnotedebasdep">
    <w:name w:val="footnote reference"/>
    <w:basedOn w:val="Policepardfaut"/>
    <w:semiHidden/>
    <w:unhideWhenUsed/>
    <w:rsid w:val="00CD6C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06942"/>
    <w:pPr>
      <w:spacing w:after="0" w:line="240" w:lineRule="auto"/>
    </w:pPr>
    <w:rPr>
      <w:rFonts w:ascii="Calibri" w:hAnsi="Calibri" w:cs="Times New Roman"/>
      <w:color w:val="1F497D"/>
    </w:rPr>
  </w:style>
  <w:style w:type="character" w:customStyle="1" w:styleId="TextebrutCar">
    <w:name w:val="Texte brut Car"/>
    <w:basedOn w:val="Policepardfaut"/>
    <w:link w:val="Textebrut"/>
    <w:uiPriority w:val="99"/>
    <w:rsid w:val="00106942"/>
    <w:rPr>
      <w:rFonts w:ascii="Calibri" w:hAnsi="Calibri" w:cs="Times New Roman"/>
      <w:color w:val="1F497D"/>
      <w:lang w:val="fr-FR"/>
    </w:rPr>
  </w:style>
  <w:style w:type="character" w:styleId="Lienhypertexte">
    <w:name w:val="Hyperlink"/>
    <w:basedOn w:val="Policepardfaut"/>
    <w:rsid w:val="00106942"/>
    <w:rPr>
      <w:color w:val="0563C1" w:themeColor="hyperlink"/>
      <w:u w:val="single"/>
    </w:rPr>
  </w:style>
  <w:style w:type="character" w:styleId="Marquedecommentaire">
    <w:name w:val="annotation reference"/>
    <w:basedOn w:val="Policepardfaut"/>
    <w:semiHidden/>
    <w:unhideWhenUsed/>
    <w:rsid w:val="00106942"/>
    <w:rPr>
      <w:sz w:val="16"/>
      <w:szCs w:val="16"/>
    </w:rPr>
  </w:style>
  <w:style w:type="paragraph" w:styleId="Commentaire">
    <w:name w:val="annotation text"/>
    <w:basedOn w:val="Normal"/>
    <w:link w:val="CommentaireCar"/>
    <w:semiHidden/>
    <w:unhideWhenUsed/>
    <w:rsid w:val="00106942"/>
    <w:pPr>
      <w:spacing w:after="200" w:line="240" w:lineRule="auto"/>
    </w:pPr>
    <w:rPr>
      <w:sz w:val="20"/>
      <w:szCs w:val="20"/>
    </w:rPr>
  </w:style>
  <w:style w:type="character" w:customStyle="1" w:styleId="CommentaireCar">
    <w:name w:val="Commentaire Car"/>
    <w:basedOn w:val="Policepardfaut"/>
    <w:link w:val="Commentaire"/>
    <w:semiHidden/>
    <w:rsid w:val="00106942"/>
    <w:rPr>
      <w:sz w:val="20"/>
      <w:szCs w:val="20"/>
    </w:rPr>
  </w:style>
  <w:style w:type="paragraph" w:styleId="Textedebulles">
    <w:name w:val="Balloon Text"/>
    <w:basedOn w:val="Normal"/>
    <w:link w:val="TextedebullesCar"/>
    <w:uiPriority w:val="99"/>
    <w:semiHidden/>
    <w:unhideWhenUsed/>
    <w:rsid w:val="001069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6942"/>
    <w:rPr>
      <w:rFonts w:ascii="Segoe UI" w:hAnsi="Segoe UI" w:cs="Segoe UI"/>
      <w:sz w:val="18"/>
      <w:szCs w:val="18"/>
    </w:rPr>
  </w:style>
  <w:style w:type="table" w:styleId="Grilledutableau">
    <w:name w:val="Table Grid"/>
    <w:basedOn w:val="TableauNormal"/>
    <w:uiPriority w:val="39"/>
    <w:rsid w:val="001E0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l">
    <w:name w:val="bdl"/>
    <w:basedOn w:val="Normal"/>
    <w:uiPriority w:val="99"/>
    <w:rsid w:val="001E01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cs">
    <w:name w:val="bcs"/>
    <w:basedOn w:val="Policepardfaut"/>
    <w:rsid w:val="001E019D"/>
  </w:style>
  <w:style w:type="paragraph" w:styleId="Notedebasdepage">
    <w:name w:val="footnote text"/>
    <w:basedOn w:val="Normal"/>
    <w:link w:val="NotedebasdepageCar"/>
    <w:semiHidden/>
    <w:unhideWhenUsed/>
    <w:rsid w:val="00CD6C13"/>
    <w:pPr>
      <w:spacing w:after="0" w:line="240" w:lineRule="auto"/>
    </w:pPr>
    <w:rPr>
      <w:sz w:val="20"/>
      <w:szCs w:val="20"/>
    </w:rPr>
  </w:style>
  <w:style w:type="character" w:customStyle="1" w:styleId="NotedebasdepageCar">
    <w:name w:val="Note de bas de page Car"/>
    <w:basedOn w:val="Policepardfaut"/>
    <w:link w:val="Notedebasdepage"/>
    <w:semiHidden/>
    <w:rsid w:val="00CD6C13"/>
    <w:rPr>
      <w:sz w:val="20"/>
      <w:szCs w:val="20"/>
    </w:rPr>
  </w:style>
  <w:style w:type="character" w:styleId="Appelnotedebasdep">
    <w:name w:val="footnote reference"/>
    <w:basedOn w:val="Policepardfaut"/>
    <w:semiHidden/>
    <w:unhideWhenUsed/>
    <w:rsid w:val="00CD6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0364">
      <w:bodyDiv w:val="1"/>
      <w:marLeft w:val="0"/>
      <w:marRight w:val="0"/>
      <w:marTop w:val="0"/>
      <w:marBottom w:val="0"/>
      <w:divBdr>
        <w:top w:val="none" w:sz="0" w:space="0" w:color="auto"/>
        <w:left w:val="none" w:sz="0" w:space="0" w:color="auto"/>
        <w:bottom w:val="none" w:sz="0" w:space="0" w:color="auto"/>
        <w:right w:val="none" w:sz="0" w:space="0" w:color="auto"/>
      </w:divBdr>
    </w:div>
    <w:div w:id="878475487">
      <w:bodyDiv w:val="1"/>
      <w:marLeft w:val="0"/>
      <w:marRight w:val="0"/>
      <w:marTop w:val="0"/>
      <w:marBottom w:val="0"/>
      <w:divBdr>
        <w:top w:val="none" w:sz="0" w:space="0" w:color="auto"/>
        <w:left w:val="none" w:sz="0" w:space="0" w:color="auto"/>
        <w:bottom w:val="none" w:sz="0" w:space="0" w:color="auto"/>
        <w:right w:val="none" w:sz="0" w:space="0" w:color="auto"/>
      </w:divBdr>
    </w:div>
    <w:div w:id="1980263455">
      <w:bodyDiv w:val="1"/>
      <w:marLeft w:val="0"/>
      <w:marRight w:val="0"/>
      <w:marTop w:val="0"/>
      <w:marBottom w:val="0"/>
      <w:divBdr>
        <w:top w:val="none" w:sz="0" w:space="0" w:color="auto"/>
        <w:left w:val="none" w:sz="0" w:space="0" w:color="auto"/>
        <w:bottom w:val="none" w:sz="0" w:space="0" w:color="auto"/>
        <w:right w:val="none" w:sz="0" w:space="0" w:color="auto"/>
      </w:divBdr>
    </w:div>
    <w:div w:id="19812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6912</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Vivoenergy</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Blackham, Giles</dc:creator>
  <cp:lastModifiedBy>BOW OUMAR</cp:lastModifiedBy>
  <cp:revision>2</cp:revision>
  <cp:lastPrinted>2019-02-22T10:09:00Z</cp:lastPrinted>
  <dcterms:created xsi:type="dcterms:W3CDTF">2019-03-03T13:16:00Z</dcterms:created>
  <dcterms:modified xsi:type="dcterms:W3CDTF">2019-03-03T13:16:00Z</dcterms:modified>
</cp:coreProperties>
</file>