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44582" w14:textId="77777777" w:rsidR="000425C8" w:rsidRPr="00252EB0" w:rsidRDefault="000425C8" w:rsidP="000425C8">
      <w:pPr>
        <w:jc w:val="center"/>
        <w:rPr>
          <w:rFonts w:ascii="Times New Roman" w:hAnsi="Times New Roman" w:cs="Times New Roman"/>
          <w:b/>
          <w:sz w:val="26"/>
          <w:szCs w:val="26"/>
        </w:rPr>
      </w:pPr>
      <w:r w:rsidRPr="00252EB0">
        <w:rPr>
          <w:rFonts w:ascii="Century Gothic" w:hAnsi="Century Gothic" w:cs="Times New Roman"/>
          <w:noProof/>
          <w:sz w:val="26"/>
          <w:szCs w:val="26"/>
          <w:lang w:val="en-US"/>
        </w:rPr>
        <w:drawing>
          <wp:anchor distT="0" distB="0" distL="114300" distR="114300" simplePos="0" relativeHeight="251659264" behindDoc="1" locked="0" layoutInCell="1" allowOverlap="1" wp14:anchorId="1C8FA04C" wp14:editId="4D053776">
            <wp:simplePos x="0" y="0"/>
            <wp:positionH relativeFrom="column">
              <wp:posOffset>-571992</wp:posOffset>
            </wp:positionH>
            <wp:positionV relativeFrom="paragraph">
              <wp:posOffset>-761772</wp:posOffset>
            </wp:positionV>
            <wp:extent cx="6961517" cy="175351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3996" cy="1754138"/>
                    </a:xfrm>
                    <a:prstGeom prst="rect">
                      <a:avLst/>
                    </a:prstGeom>
                  </pic:spPr>
                </pic:pic>
              </a:graphicData>
            </a:graphic>
            <wp14:sizeRelH relativeFrom="page">
              <wp14:pctWidth>0</wp14:pctWidth>
            </wp14:sizeRelH>
            <wp14:sizeRelV relativeFrom="page">
              <wp14:pctHeight>0</wp14:pctHeight>
            </wp14:sizeRelV>
          </wp:anchor>
        </w:drawing>
      </w:r>
    </w:p>
    <w:p w14:paraId="67DB659D" w14:textId="77777777" w:rsidR="000425C8" w:rsidRPr="00252EB0" w:rsidRDefault="000425C8" w:rsidP="000425C8">
      <w:pPr>
        <w:jc w:val="center"/>
        <w:rPr>
          <w:rFonts w:ascii="Times New Roman" w:hAnsi="Times New Roman" w:cs="Times New Roman"/>
          <w:b/>
          <w:sz w:val="26"/>
          <w:szCs w:val="26"/>
        </w:rPr>
      </w:pPr>
    </w:p>
    <w:p w14:paraId="66D62C9F" w14:textId="77777777" w:rsidR="000425C8" w:rsidRPr="00252EB0" w:rsidRDefault="000425C8" w:rsidP="000425C8">
      <w:pPr>
        <w:jc w:val="center"/>
        <w:rPr>
          <w:rFonts w:ascii="Times New Roman" w:hAnsi="Times New Roman" w:cs="Times New Roman"/>
          <w:b/>
          <w:sz w:val="26"/>
          <w:szCs w:val="26"/>
        </w:rPr>
      </w:pPr>
    </w:p>
    <w:p w14:paraId="417AC1E1" w14:textId="77777777" w:rsidR="000425C8" w:rsidRPr="00252EB0" w:rsidRDefault="000425C8" w:rsidP="000425C8">
      <w:pPr>
        <w:jc w:val="center"/>
        <w:rPr>
          <w:rFonts w:ascii="Times New Roman" w:hAnsi="Times New Roman" w:cs="Times New Roman"/>
          <w:b/>
          <w:sz w:val="26"/>
          <w:szCs w:val="26"/>
        </w:rPr>
      </w:pPr>
    </w:p>
    <w:p w14:paraId="1D6CA0B8" w14:textId="77777777" w:rsidR="000425C8" w:rsidRPr="00252EB0" w:rsidRDefault="000425C8" w:rsidP="000425C8">
      <w:pPr>
        <w:jc w:val="center"/>
        <w:rPr>
          <w:rFonts w:ascii="Times New Roman" w:hAnsi="Times New Roman" w:cs="Times New Roman"/>
          <w:b/>
          <w:sz w:val="26"/>
          <w:szCs w:val="26"/>
        </w:rPr>
      </w:pPr>
    </w:p>
    <w:p w14:paraId="6B5E6D5C" w14:textId="77777777" w:rsidR="000425C8" w:rsidRPr="00252EB0" w:rsidRDefault="000425C8" w:rsidP="000425C8">
      <w:pPr>
        <w:jc w:val="center"/>
        <w:rPr>
          <w:rFonts w:ascii="Times New Roman" w:hAnsi="Times New Roman" w:cs="Times New Roman"/>
          <w:b/>
          <w:sz w:val="26"/>
          <w:szCs w:val="26"/>
        </w:rPr>
      </w:pPr>
    </w:p>
    <w:p w14:paraId="20965D4E" w14:textId="77777777" w:rsidR="000425C8" w:rsidRPr="00252EB0" w:rsidRDefault="000425C8" w:rsidP="000425C8">
      <w:pPr>
        <w:jc w:val="center"/>
        <w:rPr>
          <w:rFonts w:ascii="Times New Roman" w:hAnsi="Times New Roman" w:cs="Times New Roman"/>
          <w:b/>
          <w:sz w:val="26"/>
          <w:szCs w:val="26"/>
        </w:rPr>
      </w:pPr>
    </w:p>
    <w:p w14:paraId="43864EFB" w14:textId="77777777" w:rsidR="000425C8" w:rsidRPr="00252EB0" w:rsidRDefault="003E25BF" w:rsidP="000425C8">
      <w:pPr>
        <w:jc w:val="center"/>
        <w:rPr>
          <w:rFonts w:ascii="Times New Roman" w:hAnsi="Times New Roman" w:cs="Times New Roman"/>
          <w:b/>
          <w:sz w:val="26"/>
          <w:szCs w:val="26"/>
        </w:rPr>
      </w:pPr>
      <w:r w:rsidRPr="00252EB0">
        <w:rPr>
          <w:rFonts w:ascii="Times New Roman" w:hAnsi="Times New Roman" w:cs="Times New Roman"/>
          <w:noProof/>
          <w:sz w:val="26"/>
          <w:szCs w:val="26"/>
          <w:lang w:val="en-US"/>
        </w:rPr>
        <mc:AlternateContent>
          <mc:Choice Requires="wps">
            <w:drawing>
              <wp:anchor distT="0" distB="0" distL="114300" distR="114300" simplePos="0" relativeHeight="251657216" behindDoc="0" locked="0" layoutInCell="1" allowOverlap="1" wp14:anchorId="5C2D7804" wp14:editId="57621C99">
                <wp:simplePos x="0" y="0"/>
                <wp:positionH relativeFrom="column">
                  <wp:posOffset>-223520</wp:posOffset>
                </wp:positionH>
                <wp:positionV relativeFrom="paragraph">
                  <wp:posOffset>448310</wp:posOffset>
                </wp:positionV>
                <wp:extent cx="6339840" cy="1438275"/>
                <wp:effectExtent l="19050" t="19050" r="2286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438275"/>
                        </a:xfrm>
                        <a:prstGeom prst="rect">
                          <a:avLst/>
                        </a:prstGeom>
                        <a:solidFill>
                          <a:srgbClr val="FFFFFF"/>
                        </a:solidFill>
                        <a:ln w="38100">
                          <a:solidFill>
                            <a:schemeClr val="tx1"/>
                          </a:solidFill>
                          <a:miter lim="800000"/>
                          <a:headEnd/>
                          <a:tailEnd/>
                        </a:ln>
                      </wps:spPr>
                      <wps:txbx>
                        <w:txbxContent>
                          <w:p w14:paraId="4CC6DD09" w14:textId="77777777" w:rsidR="005F748E" w:rsidRPr="00A00159" w:rsidRDefault="005F748E" w:rsidP="00A00159">
                            <w:pPr>
                              <w:jc w:val="center"/>
                              <w:rPr>
                                <w:rFonts w:ascii="Times New Roman" w:hAnsi="Times New Roman" w:cs="Times New Roman"/>
                                <w:b/>
                                <w:sz w:val="20"/>
                                <w:szCs w:val="20"/>
                              </w:rPr>
                            </w:pPr>
                          </w:p>
                          <w:p w14:paraId="041A8481" w14:textId="50B2A3B5" w:rsidR="005F748E" w:rsidRDefault="005F748E" w:rsidP="00C17FD6">
                            <w:pPr>
                              <w:jc w:val="center"/>
                              <w:rPr>
                                <w:rFonts w:ascii="Times New Roman" w:hAnsi="Times New Roman" w:cs="Times New Roman"/>
                                <w:b/>
                                <w:sz w:val="36"/>
                              </w:rPr>
                            </w:pPr>
                            <w:r w:rsidRPr="000425C8">
                              <w:rPr>
                                <w:rFonts w:ascii="Times New Roman" w:hAnsi="Times New Roman" w:cs="Times New Roman"/>
                                <w:b/>
                                <w:sz w:val="36"/>
                              </w:rPr>
                              <w:t xml:space="preserve">COMMUNICATION AU </w:t>
                            </w:r>
                            <w:r>
                              <w:rPr>
                                <w:rFonts w:ascii="Times New Roman" w:hAnsi="Times New Roman" w:cs="Times New Roman"/>
                                <w:b/>
                                <w:sz w:val="36"/>
                              </w:rPr>
                              <w:t xml:space="preserve">DEBAT D’ORIENTATION BUDGETAIRE 2022 DE MONSIEUR LE </w:t>
                            </w:r>
                            <w:r w:rsidRPr="000425C8">
                              <w:rPr>
                                <w:rFonts w:ascii="Times New Roman" w:hAnsi="Times New Roman" w:cs="Times New Roman"/>
                                <w:b/>
                                <w:sz w:val="36"/>
                              </w:rPr>
                              <w:t>MINISTRE DU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D7804" id="_x0000_t202" coordsize="21600,21600" o:spt="202" path="m,l,21600r21600,l21600,xe">
                <v:stroke joinstyle="miter"/>
                <v:path gradientshapeok="t" o:connecttype="rect"/>
              </v:shapetype>
              <v:shape id="Zone de texte 2" o:spid="_x0000_s1026" type="#_x0000_t202" style="position:absolute;left:0;text-align:left;margin-left:-17.6pt;margin-top:35.3pt;width:499.2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" strokecolor="black [3213]" strokeweight="3pt">
                <v:textbox>
                  <w:txbxContent>
                    <w:p w14:paraId="4CC6DD09" w14:textId="77777777" w:rsidR="005F748E" w:rsidRPr="00A00159" w:rsidRDefault="005F748E" w:rsidP="00A00159">
                      <w:pPr>
                        <w:jc w:val="center"/>
                        <w:rPr>
                          <w:rFonts w:ascii="Times New Roman" w:hAnsi="Times New Roman" w:cs="Times New Roman"/>
                          <w:b/>
                          <w:sz w:val="20"/>
                          <w:szCs w:val="20"/>
                        </w:rPr>
                      </w:pPr>
                    </w:p>
                    <w:p w14:paraId="041A8481" w14:textId="50B2A3B5" w:rsidR="005F748E" w:rsidRDefault="005F748E" w:rsidP="00C17FD6">
                      <w:pPr>
                        <w:jc w:val="center"/>
                        <w:rPr>
                          <w:rFonts w:ascii="Times New Roman" w:hAnsi="Times New Roman" w:cs="Times New Roman"/>
                          <w:b/>
                          <w:sz w:val="36"/>
                        </w:rPr>
                      </w:pPr>
                      <w:r w:rsidRPr="000425C8">
                        <w:rPr>
                          <w:rFonts w:ascii="Times New Roman" w:hAnsi="Times New Roman" w:cs="Times New Roman"/>
                          <w:b/>
                          <w:sz w:val="36"/>
                        </w:rPr>
                        <w:t xml:space="preserve">COMMUNICATION AU </w:t>
                      </w:r>
                      <w:r>
                        <w:rPr>
                          <w:rFonts w:ascii="Times New Roman" w:hAnsi="Times New Roman" w:cs="Times New Roman"/>
                          <w:b/>
                          <w:sz w:val="36"/>
                        </w:rPr>
                        <w:t xml:space="preserve">DEBAT D’ORIENTATION BUDGETAIRE 2022 DE MONSIEUR LE </w:t>
                      </w:r>
                      <w:r w:rsidRPr="000425C8">
                        <w:rPr>
                          <w:rFonts w:ascii="Times New Roman" w:hAnsi="Times New Roman" w:cs="Times New Roman"/>
                          <w:b/>
                          <w:sz w:val="36"/>
                        </w:rPr>
                        <w:t>MINISTRE DU BUDGET</w:t>
                      </w:r>
                    </w:p>
                  </w:txbxContent>
                </v:textbox>
              </v:shape>
            </w:pict>
          </mc:Fallback>
        </mc:AlternateContent>
      </w:r>
    </w:p>
    <w:p w14:paraId="1290BE44" w14:textId="77777777" w:rsidR="000425C8" w:rsidRPr="00252EB0" w:rsidRDefault="000425C8">
      <w:pPr>
        <w:rPr>
          <w:rFonts w:ascii="Times New Roman" w:hAnsi="Times New Roman" w:cs="Times New Roman"/>
          <w:sz w:val="26"/>
          <w:szCs w:val="26"/>
        </w:rPr>
      </w:pPr>
    </w:p>
    <w:p w14:paraId="55DFEA54" w14:textId="77777777" w:rsidR="000425C8" w:rsidRPr="00252EB0" w:rsidRDefault="000425C8" w:rsidP="000425C8">
      <w:pPr>
        <w:rPr>
          <w:rFonts w:ascii="Times New Roman" w:hAnsi="Times New Roman" w:cs="Times New Roman"/>
          <w:sz w:val="26"/>
          <w:szCs w:val="26"/>
        </w:rPr>
      </w:pPr>
    </w:p>
    <w:p w14:paraId="0A2D7821" w14:textId="77777777" w:rsidR="000425C8" w:rsidRPr="00252EB0" w:rsidRDefault="000425C8" w:rsidP="000425C8">
      <w:pPr>
        <w:rPr>
          <w:rFonts w:ascii="Times New Roman" w:hAnsi="Times New Roman" w:cs="Times New Roman"/>
          <w:sz w:val="26"/>
          <w:szCs w:val="26"/>
        </w:rPr>
      </w:pPr>
    </w:p>
    <w:p w14:paraId="0D6634C7" w14:textId="77777777" w:rsidR="000425C8" w:rsidRPr="00252EB0" w:rsidRDefault="000425C8" w:rsidP="000425C8">
      <w:pPr>
        <w:rPr>
          <w:rFonts w:ascii="Times New Roman" w:hAnsi="Times New Roman" w:cs="Times New Roman"/>
          <w:sz w:val="26"/>
          <w:szCs w:val="26"/>
        </w:rPr>
      </w:pPr>
    </w:p>
    <w:p w14:paraId="25035EE8" w14:textId="1D4E6445" w:rsidR="000425C8" w:rsidRPr="00252EB0" w:rsidRDefault="00600BF9" w:rsidP="000F0B8B">
      <w:pPr>
        <w:jc w:val="center"/>
        <w:rPr>
          <w:rFonts w:ascii="Times New Roman" w:hAnsi="Times New Roman" w:cs="Times New Roman"/>
          <w:sz w:val="26"/>
          <w:szCs w:val="26"/>
        </w:rPr>
      </w:pPr>
      <w:r w:rsidRPr="00252EB0">
        <w:rPr>
          <w:rFonts w:ascii="Times New Roman" w:hAnsi="Times New Roman" w:cs="Times New Roman"/>
          <w:sz w:val="26"/>
          <w:szCs w:val="26"/>
        </w:rPr>
        <w:t>11</w:t>
      </w:r>
      <w:r w:rsidR="000F0B8B" w:rsidRPr="00252EB0">
        <w:rPr>
          <w:rFonts w:ascii="Times New Roman" w:hAnsi="Times New Roman" w:cs="Times New Roman"/>
          <w:sz w:val="26"/>
          <w:szCs w:val="26"/>
        </w:rPr>
        <w:t>/07/202</w:t>
      </w:r>
      <w:r w:rsidR="00B31C96" w:rsidRPr="00252EB0">
        <w:rPr>
          <w:rFonts w:ascii="Times New Roman" w:hAnsi="Times New Roman" w:cs="Times New Roman"/>
          <w:sz w:val="26"/>
          <w:szCs w:val="26"/>
        </w:rPr>
        <w:t>2</w:t>
      </w:r>
    </w:p>
    <w:p w14:paraId="0D5CAEFE" w14:textId="77777777" w:rsidR="000425C8" w:rsidRPr="00252EB0" w:rsidRDefault="000425C8" w:rsidP="000425C8">
      <w:pPr>
        <w:rPr>
          <w:rFonts w:ascii="Times New Roman" w:hAnsi="Times New Roman" w:cs="Times New Roman"/>
          <w:sz w:val="26"/>
          <w:szCs w:val="26"/>
        </w:rPr>
      </w:pPr>
    </w:p>
    <w:p w14:paraId="37B20F67" w14:textId="77777777" w:rsidR="000425C8" w:rsidRPr="002E7417" w:rsidRDefault="000425C8" w:rsidP="000425C8">
      <w:pPr>
        <w:rPr>
          <w:rFonts w:ascii="Times New Roman" w:hAnsi="Times New Roman" w:cs="Times New Roman"/>
          <w:sz w:val="26"/>
          <w:szCs w:val="26"/>
        </w:rPr>
      </w:pPr>
    </w:p>
    <w:p w14:paraId="4505C70C" w14:textId="77777777" w:rsidR="000425C8" w:rsidRPr="002E7417" w:rsidRDefault="000425C8" w:rsidP="000425C8">
      <w:pPr>
        <w:rPr>
          <w:rFonts w:ascii="Times New Roman" w:hAnsi="Times New Roman" w:cs="Times New Roman"/>
          <w:sz w:val="26"/>
          <w:szCs w:val="26"/>
        </w:rPr>
      </w:pPr>
    </w:p>
    <w:p w14:paraId="09B1EF07" w14:textId="77777777" w:rsidR="00DB30F5" w:rsidRPr="002E7417" w:rsidRDefault="00DB30F5" w:rsidP="000425C8">
      <w:pPr>
        <w:rPr>
          <w:rFonts w:ascii="Times New Roman" w:hAnsi="Times New Roman" w:cs="Times New Roman"/>
          <w:sz w:val="26"/>
          <w:szCs w:val="26"/>
        </w:rPr>
      </w:pPr>
    </w:p>
    <w:p w14:paraId="0A2BA6F4" w14:textId="77777777" w:rsidR="00DB30F5" w:rsidRPr="002E7417" w:rsidRDefault="00DB30F5" w:rsidP="000425C8">
      <w:pPr>
        <w:rPr>
          <w:rFonts w:ascii="Times New Roman" w:hAnsi="Times New Roman" w:cs="Times New Roman"/>
          <w:sz w:val="26"/>
          <w:szCs w:val="26"/>
        </w:rPr>
      </w:pPr>
    </w:p>
    <w:p w14:paraId="47B09616" w14:textId="77777777" w:rsidR="00DB30F5" w:rsidRPr="002E7417" w:rsidRDefault="00DB30F5" w:rsidP="000425C8">
      <w:pPr>
        <w:rPr>
          <w:rFonts w:ascii="Times New Roman" w:hAnsi="Times New Roman" w:cs="Times New Roman"/>
          <w:sz w:val="26"/>
          <w:szCs w:val="26"/>
        </w:rPr>
      </w:pPr>
    </w:p>
    <w:p w14:paraId="5C7AB3B7" w14:textId="77777777" w:rsidR="005C1160" w:rsidRPr="002E7417" w:rsidRDefault="00FB41AA" w:rsidP="00FB41AA">
      <w:pPr>
        <w:tabs>
          <w:tab w:val="left" w:pos="6237"/>
        </w:tabs>
        <w:rPr>
          <w:rFonts w:ascii="Times New Roman" w:hAnsi="Times New Roman" w:cs="Times New Roman"/>
          <w:b/>
          <w:sz w:val="26"/>
          <w:szCs w:val="26"/>
        </w:rPr>
      </w:pPr>
      <w:r w:rsidRPr="002E7417">
        <w:rPr>
          <w:rFonts w:ascii="Times New Roman" w:hAnsi="Times New Roman" w:cs="Times New Roman"/>
          <w:b/>
          <w:sz w:val="26"/>
          <w:szCs w:val="26"/>
        </w:rPr>
        <w:tab/>
        <w:t xml:space="preserve"> </w:t>
      </w:r>
    </w:p>
    <w:p w14:paraId="3BC68091" w14:textId="77777777" w:rsidR="00EF0CAF" w:rsidRDefault="00EF0CAF" w:rsidP="005C1160">
      <w:pPr>
        <w:tabs>
          <w:tab w:val="left" w:pos="6237"/>
        </w:tabs>
        <w:jc w:val="right"/>
        <w:rPr>
          <w:rFonts w:ascii="Times New Roman" w:hAnsi="Times New Roman" w:cs="Times New Roman"/>
          <w:b/>
          <w:sz w:val="26"/>
          <w:szCs w:val="26"/>
          <w:u w:val="single"/>
        </w:rPr>
      </w:pPr>
    </w:p>
    <w:p w14:paraId="493F1D5B" w14:textId="77777777" w:rsidR="00EF0CAF" w:rsidRDefault="00EF0CAF" w:rsidP="005C1160">
      <w:pPr>
        <w:tabs>
          <w:tab w:val="left" w:pos="6237"/>
        </w:tabs>
        <w:jc w:val="right"/>
        <w:rPr>
          <w:rFonts w:ascii="Times New Roman" w:hAnsi="Times New Roman" w:cs="Times New Roman"/>
          <w:b/>
          <w:sz w:val="26"/>
          <w:szCs w:val="26"/>
          <w:u w:val="single"/>
        </w:rPr>
      </w:pPr>
    </w:p>
    <w:p w14:paraId="15560E5E" w14:textId="77777777" w:rsidR="00EF0CAF" w:rsidRDefault="00EF0CAF" w:rsidP="005C1160">
      <w:pPr>
        <w:tabs>
          <w:tab w:val="left" w:pos="6237"/>
        </w:tabs>
        <w:jc w:val="right"/>
        <w:rPr>
          <w:rFonts w:ascii="Times New Roman" w:hAnsi="Times New Roman" w:cs="Times New Roman"/>
          <w:b/>
          <w:sz w:val="26"/>
          <w:szCs w:val="26"/>
          <w:u w:val="single"/>
        </w:rPr>
      </w:pPr>
    </w:p>
    <w:p w14:paraId="2171EB9D" w14:textId="77777777" w:rsidR="00EF0CAF" w:rsidRDefault="00EF0CAF" w:rsidP="005C1160">
      <w:pPr>
        <w:tabs>
          <w:tab w:val="left" w:pos="6237"/>
        </w:tabs>
        <w:jc w:val="right"/>
        <w:rPr>
          <w:rFonts w:ascii="Times New Roman" w:hAnsi="Times New Roman" w:cs="Times New Roman"/>
          <w:b/>
          <w:sz w:val="26"/>
          <w:szCs w:val="26"/>
          <w:u w:val="single"/>
        </w:rPr>
      </w:pPr>
    </w:p>
    <w:p w14:paraId="2A68BA1B" w14:textId="77777777" w:rsidR="00EF0CAF" w:rsidRDefault="00EF0CAF" w:rsidP="005C1160">
      <w:pPr>
        <w:tabs>
          <w:tab w:val="left" w:pos="6237"/>
        </w:tabs>
        <w:jc w:val="right"/>
        <w:rPr>
          <w:rFonts w:ascii="Times New Roman" w:hAnsi="Times New Roman" w:cs="Times New Roman"/>
          <w:b/>
          <w:sz w:val="26"/>
          <w:szCs w:val="26"/>
          <w:u w:val="single"/>
        </w:rPr>
      </w:pPr>
    </w:p>
    <w:p w14:paraId="6A4D58A2" w14:textId="0EB87002" w:rsidR="002A2BB4" w:rsidRPr="00EF0CAF" w:rsidRDefault="00EF0CAF" w:rsidP="00EF0CAF">
      <w:pPr>
        <w:tabs>
          <w:tab w:val="left" w:pos="6237"/>
        </w:tabs>
        <w:jc w:val="center"/>
        <w:rPr>
          <w:rFonts w:ascii="Times New Roman" w:hAnsi="Times New Roman" w:cs="Times New Roman"/>
          <w:b/>
          <w:sz w:val="26"/>
          <w:szCs w:val="26"/>
        </w:rPr>
      </w:pPr>
      <w:r w:rsidRPr="00EF0CAF">
        <w:rPr>
          <w:rFonts w:ascii="Times New Roman" w:hAnsi="Times New Roman" w:cs="Times New Roman"/>
          <w:b/>
          <w:sz w:val="26"/>
          <w:szCs w:val="26"/>
        </w:rPr>
        <w:t>Juillet 2022</w:t>
      </w:r>
      <w:r w:rsidR="002A2BB4" w:rsidRPr="00EF0CAF">
        <w:rPr>
          <w:rFonts w:ascii="Times New Roman" w:hAnsi="Times New Roman" w:cs="Times New Roman"/>
          <w:b/>
          <w:sz w:val="26"/>
          <w:szCs w:val="26"/>
        </w:rPr>
        <w:br w:type="page"/>
      </w:r>
    </w:p>
    <w:p w14:paraId="2E739365" w14:textId="46769037" w:rsidR="00DF291D" w:rsidRDefault="00DF291D" w:rsidP="00567B22">
      <w:pPr>
        <w:pStyle w:val="Corps"/>
        <w:spacing w:line="276" w:lineRule="auto"/>
        <w:jc w:val="both"/>
        <w:rPr>
          <w:rFonts w:ascii="Times New Roman" w:hAnsi="Times New Roman"/>
          <w:b/>
          <w:bCs/>
          <w:sz w:val="26"/>
          <w:szCs w:val="26"/>
        </w:rPr>
      </w:pPr>
      <w:r>
        <w:rPr>
          <w:rFonts w:ascii="Times New Roman" w:hAnsi="Times New Roman"/>
          <w:b/>
          <w:bCs/>
          <w:sz w:val="26"/>
          <w:szCs w:val="26"/>
        </w:rPr>
        <w:t>Honorable Président du Conseil National de la Transition ;</w:t>
      </w:r>
    </w:p>
    <w:p w14:paraId="4D876E30" w14:textId="74D922CA" w:rsidR="00DF291D" w:rsidRDefault="00DF291D" w:rsidP="00567B22">
      <w:pPr>
        <w:pStyle w:val="Corps"/>
        <w:spacing w:line="276" w:lineRule="auto"/>
        <w:jc w:val="both"/>
        <w:rPr>
          <w:rFonts w:ascii="Times New Roman" w:hAnsi="Times New Roman"/>
          <w:b/>
          <w:bCs/>
          <w:sz w:val="26"/>
          <w:szCs w:val="26"/>
        </w:rPr>
      </w:pPr>
      <w:r>
        <w:rPr>
          <w:rFonts w:ascii="Times New Roman" w:hAnsi="Times New Roman"/>
          <w:b/>
          <w:bCs/>
          <w:sz w:val="26"/>
          <w:szCs w:val="26"/>
        </w:rPr>
        <w:t xml:space="preserve">Messieurs les Présidents des Institutions Républicaines ; </w:t>
      </w:r>
    </w:p>
    <w:p w14:paraId="5B9DD8B9" w14:textId="77777777" w:rsidR="00DF291D" w:rsidRDefault="009767B7" w:rsidP="00DF291D">
      <w:pPr>
        <w:pStyle w:val="Corps"/>
        <w:tabs>
          <w:tab w:val="center" w:pos="4536"/>
        </w:tabs>
        <w:spacing w:line="276" w:lineRule="auto"/>
        <w:jc w:val="both"/>
        <w:rPr>
          <w:rFonts w:ascii="Times New Roman" w:hAnsi="Times New Roman"/>
          <w:b/>
          <w:bCs/>
          <w:sz w:val="26"/>
          <w:szCs w:val="26"/>
        </w:rPr>
      </w:pPr>
      <w:r w:rsidRPr="00252EB0">
        <w:rPr>
          <w:rFonts w:ascii="Times New Roman" w:hAnsi="Times New Roman"/>
          <w:b/>
          <w:bCs/>
          <w:sz w:val="26"/>
          <w:szCs w:val="26"/>
        </w:rPr>
        <w:t xml:space="preserve">Honorables </w:t>
      </w:r>
      <w:r w:rsidR="00B31C96" w:rsidRPr="00252EB0">
        <w:rPr>
          <w:rFonts w:ascii="Times New Roman" w:hAnsi="Times New Roman"/>
          <w:b/>
          <w:bCs/>
          <w:sz w:val="26"/>
          <w:szCs w:val="26"/>
        </w:rPr>
        <w:t>Conseillers Nationaux</w:t>
      </w:r>
      <w:r w:rsidR="000F0B8B" w:rsidRPr="00252EB0">
        <w:rPr>
          <w:rFonts w:ascii="Times New Roman" w:hAnsi="Times New Roman"/>
          <w:b/>
          <w:bCs/>
          <w:sz w:val="26"/>
          <w:szCs w:val="26"/>
        </w:rPr>
        <w:t> ;</w:t>
      </w:r>
    </w:p>
    <w:p w14:paraId="358D6A61" w14:textId="77777777" w:rsidR="00DF291D" w:rsidRDefault="00DF291D" w:rsidP="00DF291D">
      <w:pPr>
        <w:pStyle w:val="Corps"/>
        <w:tabs>
          <w:tab w:val="center" w:pos="4536"/>
        </w:tabs>
        <w:spacing w:line="276" w:lineRule="auto"/>
        <w:jc w:val="both"/>
        <w:rPr>
          <w:rFonts w:ascii="Times New Roman" w:hAnsi="Times New Roman"/>
          <w:b/>
          <w:bCs/>
          <w:sz w:val="26"/>
          <w:szCs w:val="26"/>
        </w:rPr>
      </w:pPr>
      <w:r>
        <w:rPr>
          <w:rFonts w:ascii="Times New Roman" w:hAnsi="Times New Roman"/>
          <w:b/>
          <w:bCs/>
          <w:sz w:val="26"/>
          <w:szCs w:val="26"/>
        </w:rPr>
        <w:t xml:space="preserve">Madame la Gouverneure de la ville de Conakry ; </w:t>
      </w:r>
    </w:p>
    <w:p w14:paraId="0D36D7F8" w14:textId="281F53C8" w:rsidR="00DF291D" w:rsidRDefault="00DF291D" w:rsidP="00DF291D">
      <w:pPr>
        <w:pStyle w:val="Corps"/>
        <w:spacing w:line="276" w:lineRule="auto"/>
        <w:jc w:val="both"/>
        <w:rPr>
          <w:rFonts w:ascii="Times New Roman" w:hAnsi="Times New Roman"/>
          <w:b/>
          <w:bCs/>
          <w:sz w:val="26"/>
          <w:szCs w:val="26"/>
        </w:rPr>
      </w:pPr>
      <w:r>
        <w:rPr>
          <w:rFonts w:ascii="Times New Roman" w:hAnsi="Times New Roman"/>
          <w:b/>
          <w:bCs/>
          <w:sz w:val="26"/>
          <w:szCs w:val="26"/>
        </w:rPr>
        <w:t xml:space="preserve">Messieurs les Maires des six (06) communes de Conakry ; </w:t>
      </w:r>
    </w:p>
    <w:p w14:paraId="60844C2B" w14:textId="7D7B44F3" w:rsidR="00DF291D" w:rsidRPr="00252EB0" w:rsidRDefault="00DF291D" w:rsidP="00DF291D">
      <w:pPr>
        <w:pStyle w:val="Corps"/>
        <w:spacing w:line="276" w:lineRule="auto"/>
        <w:jc w:val="both"/>
        <w:rPr>
          <w:rFonts w:ascii="Times New Roman" w:hAnsi="Times New Roman"/>
          <w:b/>
          <w:bCs/>
          <w:sz w:val="26"/>
          <w:szCs w:val="26"/>
        </w:rPr>
      </w:pPr>
      <w:r>
        <w:rPr>
          <w:rFonts w:ascii="Times New Roman" w:hAnsi="Times New Roman"/>
          <w:b/>
          <w:bCs/>
          <w:sz w:val="26"/>
          <w:szCs w:val="26"/>
        </w:rPr>
        <w:t xml:space="preserve">Mesdames et Messieurs les représentants du Comité National du Rassemblement pour le Développement (CNRD) ; </w:t>
      </w:r>
    </w:p>
    <w:p w14:paraId="3CF23C1A" w14:textId="2F192894" w:rsidR="00DF291D" w:rsidRPr="00252EB0" w:rsidRDefault="00DF291D" w:rsidP="00DF291D">
      <w:pPr>
        <w:pStyle w:val="Corps"/>
        <w:tabs>
          <w:tab w:val="center" w:pos="4536"/>
        </w:tabs>
        <w:spacing w:line="276" w:lineRule="auto"/>
        <w:jc w:val="both"/>
        <w:rPr>
          <w:rFonts w:ascii="Times New Roman" w:hAnsi="Times New Roman"/>
          <w:b/>
          <w:bCs/>
          <w:sz w:val="26"/>
          <w:szCs w:val="26"/>
        </w:rPr>
      </w:pPr>
      <w:r>
        <w:rPr>
          <w:rFonts w:ascii="Times New Roman" w:hAnsi="Times New Roman"/>
          <w:b/>
          <w:bCs/>
          <w:sz w:val="26"/>
          <w:szCs w:val="26"/>
        </w:rPr>
        <w:t xml:space="preserve">Monsieur le Premier Ministre par Intérim ; </w:t>
      </w:r>
      <w:r>
        <w:rPr>
          <w:rFonts w:ascii="Times New Roman" w:hAnsi="Times New Roman"/>
          <w:b/>
          <w:bCs/>
          <w:sz w:val="26"/>
          <w:szCs w:val="26"/>
        </w:rPr>
        <w:tab/>
      </w:r>
    </w:p>
    <w:p w14:paraId="7DD2F472" w14:textId="6F02DE34" w:rsidR="005B7C2E" w:rsidRDefault="000F0B8B" w:rsidP="00567B22">
      <w:pPr>
        <w:pStyle w:val="Corps"/>
        <w:spacing w:line="276" w:lineRule="auto"/>
        <w:jc w:val="both"/>
        <w:rPr>
          <w:rFonts w:ascii="Times New Roman" w:hAnsi="Times New Roman"/>
          <w:b/>
          <w:bCs/>
          <w:sz w:val="26"/>
          <w:szCs w:val="26"/>
        </w:rPr>
      </w:pPr>
      <w:r w:rsidRPr="00252EB0">
        <w:rPr>
          <w:rFonts w:ascii="Times New Roman" w:hAnsi="Times New Roman"/>
          <w:b/>
          <w:bCs/>
          <w:sz w:val="26"/>
          <w:szCs w:val="26"/>
        </w:rPr>
        <w:t>Mesdames et Messieurs les Membres du Gouvernement ;</w:t>
      </w:r>
    </w:p>
    <w:p w14:paraId="5C1360E8" w14:textId="666A052E" w:rsidR="00DF291D" w:rsidRDefault="00DF291D" w:rsidP="00567B22">
      <w:pPr>
        <w:pStyle w:val="Corps"/>
        <w:spacing w:line="276" w:lineRule="auto"/>
        <w:jc w:val="both"/>
        <w:rPr>
          <w:rFonts w:ascii="Times New Roman" w:hAnsi="Times New Roman"/>
          <w:b/>
          <w:bCs/>
          <w:sz w:val="26"/>
          <w:szCs w:val="26"/>
        </w:rPr>
      </w:pPr>
      <w:r>
        <w:rPr>
          <w:rFonts w:ascii="Times New Roman" w:hAnsi="Times New Roman"/>
          <w:b/>
          <w:bCs/>
          <w:sz w:val="26"/>
          <w:szCs w:val="26"/>
        </w:rPr>
        <w:t xml:space="preserve">Monsieur le gouverneur de la Banque Centrale de la République de Guinée ; </w:t>
      </w:r>
    </w:p>
    <w:p w14:paraId="723B95C8" w14:textId="4918958B" w:rsidR="003B27F0" w:rsidRDefault="003B27F0" w:rsidP="003B27F0">
      <w:pPr>
        <w:pStyle w:val="Corps"/>
        <w:spacing w:line="276" w:lineRule="auto"/>
        <w:jc w:val="both"/>
        <w:rPr>
          <w:rFonts w:ascii="Times New Roman" w:hAnsi="Times New Roman"/>
          <w:b/>
          <w:bCs/>
          <w:sz w:val="26"/>
          <w:szCs w:val="26"/>
        </w:rPr>
      </w:pPr>
      <w:r w:rsidRPr="00252EB0">
        <w:rPr>
          <w:rFonts w:ascii="Times New Roman" w:hAnsi="Times New Roman"/>
          <w:b/>
          <w:bCs/>
          <w:sz w:val="26"/>
          <w:szCs w:val="26"/>
        </w:rPr>
        <w:t xml:space="preserve">Mesdames et Messieurs les </w:t>
      </w:r>
      <w:r w:rsidR="00B47361">
        <w:rPr>
          <w:rFonts w:ascii="Times New Roman" w:hAnsi="Times New Roman"/>
          <w:b/>
          <w:bCs/>
          <w:sz w:val="26"/>
          <w:szCs w:val="26"/>
        </w:rPr>
        <w:t>R</w:t>
      </w:r>
      <w:r w:rsidRPr="00252EB0">
        <w:rPr>
          <w:rFonts w:ascii="Times New Roman" w:hAnsi="Times New Roman"/>
          <w:b/>
          <w:bCs/>
          <w:sz w:val="26"/>
          <w:szCs w:val="26"/>
        </w:rPr>
        <w:t>eprésentants du Corps Diplomatique ;</w:t>
      </w:r>
    </w:p>
    <w:p w14:paraId="4F2DE091" w14:textId="6FBDE3AC" w:rsidR="00DF291D" w:rsidRPr="00252EB0" w:rsidRDefault="00DF291D" w:rsidP="003B27F0">
      <w:pPr>
        <w:pStyle w:val="Corps"/>
        <w:spacing w:line="276" w:lineRule="auto"/>
        <w:jc w:val="both"/>
        <w:rPr>
          <w:rFonts w:ascii="Times New Roman" w:hAnsi="Times New Roman"/>
          <w:b/>
          <w:bCs/>
          <w:sz w:val="26"/>
          <w:szCs w:val="26"/>
        </w:rPr>
      </w:pPr>
      <w:r w:rsidRPr="00252EB0">
        <w:rPr>
          <w:rFonts w:ascii="Times New Roman" w:hAnsi="Times New Roman"/>
          <w:b/>
          <w:bCs/>
          <w:sz w:val="26"/>
          <w:szCs w:val="26"/>
        </w:rPr>
        <w:t xml:space="preserve">Mesdames et Messieurs les </w:t>
      </w:r>
      <w:r>
        <w:rPr>
          <w:rFonts w:ascii="Times New Roman" w:hAnsi="Times New Roman"/>
          <w:b/>
          <w:bCs/>
          <w:sz w:val="26"/>
          <w:szCs w:val="26"/>
        </w:rPr>
        <w:t>R</w:t>
      </w:r>
      <w:r w:rsidRPr="00252EB0">
        <w:rPr>
          <w:rFonts w:ascii="Times New Roman" w:hAnsi="Times New Roman"/>
          <w:b/>
          <w:bCs/>
          <w:sz w:val="26"/>
          <w:szCs w:val="26"/>
        </w:rPr>
        <w:t>eprésentants</w:t>
      </w:r>
      <w:r>
        <w:rPr>
          <w:rFonts w:ascii="Times New Roman" w:hAnsi="Times New Roman"/>
          <w:b/>
          <w:bCs/>
          <w:sz w:val="26"/>
          <w:szCs w:val="26"/>
        </w:rPr>
        <w:t xml:space="preserve"> des Institutions Internationales ; </w:t>
      </w:r>
    </w:p>
    <w:p w14:paraId="770B6EDA" w14:textId="54DAFE7E" w:rsidR="000F0B8B" w:rsidRPr="00252EB0" w:rsidRDefault="005B7C2E" w:rsidP="00567B22">
      <w:pPr>
        <w:pStyle w:val="Corps"/>
        <w:spacing w:line="276" w:lineRule="auto"/>
        <w:jc w:val="both"/>
        <w:rPr>
          <w:rFonts w:ascii="Times New Roman" w:hAnsi="Times New Roman"/>
          <w:b/>
          <w:bCs/>
          <w:sz w:val="26"/>
          <w:szCs w:val="26"/>
        </w:rPr>
      </w:pPr>
      <w:r w:rsidRPr="00252EB0">
        <w:rPr>
          <w:rFonts w:ascii="Times New Roman" w:hAnsi="Times New Roman"/>
          <w:b/>
          <w:bCs/>
          <w:sz w:val="26"/>
          <w:szCs w:val="26"/>
        </w:rPr>
        <w:t>Mesdames et Messieurs les Hauts Cadres de l’</w:t>
      </w:r>
      <w:r w:rsidR="00EB2CFA">
        <w:rPr>
          <w:rFonts w:ascii="Times New Roman" w:hAnsi="Times New Roman"/>
          <w:b/>
          <w:bCs/>
          <w:sz w:val="26"/>
          <w:szCs w:val="26"/>
        </w:rPr>
        <w:t>A</w:t>
      </w:r>
      <w:r w:rsidRPr="00252EB0">
        <w:rPr>
          <w:rFonts w:ascii="Times New Roman" w:hAnsi="Times New Roman"/>
          <w:b/>
          <w:bCs/>
          <w:sz w:val="26"/>
          <w:szCs w:val="26"/>
        </w:rPr>
        <w:t>dministration </w:t>
      </w:r>
      <w:r w:rsidR="00EB2CFA">
        <w:rPr>
          <w:rFonts w:ascii="Times New Roman" w:hAnsi="Times New Roman"/>
          <w:b/>
          <w:bCs/>
          <w:sz w:val="26"/>
          <w:szCs w:val="26"/>
        </w:rPr>
        <w:t>P</w:t>
      </w:r>
      <w:r w:rsidR="003B27F0" w:rsidRPr="00252EB0">
        <w:rPr>
          <w:rFonts w:ascii="Times New Roman" w:hAnsi="Times New Roman"/>
          <w:b/>
          <w:bCs/>
          <w:sz w:val="26"/>
          <w:szCs w:val="26"/>
        </w:rPr>
        <w:t xml:space="preserve">ublique </w:t>
      </w:r>
      <w:r w:rsidRPr="00252EB0">
        <w:rPr>
          <w:rFonts w:ascii="Times New Roman" w:hAnsi="Times New Roman"/>
          <w:b/>
          <w:bCs/>
          <w:sz w:val="26"/>
          <w:szCs w:val="26"/>
        </w:rPr>
        <w:t>;</w:t>
      </w:r>
    </w:p>
    <w:p w14:paraId="175534A3" w14:textId="62D429E7" w:rsidR="000F0B8B" w:rsidRDefault="000F0B8B" w:rsidP="00567B22">
      <w:pPr>
        <w:pStyle w:val="Corps"/>
        <w:spacing w:line="276" w:lineRule="auto"/>
        <w:jc w:val="both"/>
        <w:rPr>
          <w:rFonts w:ascii="Times New Roman" w:hAnsi="Times New Roman"/>
          <w:b/>
          <w:bCs/>
          <w:sz w:val="26"/>
          <w:szCs w:val="26"/>
        </w:rPr>
      </w:pPr>
      <w:r w:rsidRPr="00252EB0">
        <w:rPr>
          <w:rFonts w:ascii="Times New Roman" w:hAnsi="Times New Roman"/>
          <w:b/>
          <w:bCs/>
          <w:sz w:val="26"/>
          <w:szCs w:val="26"/>
        </w:rPr>
        <w:t>Mesdames et Messieurs de l’</w:t>
      </w:r>
      <w:r w:rsidR="00C1332D">
        <w:rPr>
          <w:rFonts w:ascii="Times New Roman" w:hAnsi="Times New Roman"/>
          <w:b/>
          <w:bCs/>
          <w:sz w:val="26"/>
          <w:szCs w:val="26"/>
        </w:rPr>
        <w:t>A</w:t>
      </w:r>
      <w:r w:rsidRPr="00252EB0">
        <w:rPr>
          <w:rFonts w:ascii="Times New Roman" w:hAnsi="Times New Roman"/>
          <w:b/>
          <w:bCs/>
          <w:sz w:val="26"/>
          <w:szCs w:val="26"/>
        </w:rPr>
        <w:t xml:space="preserve">dministration </w:t>
      </w:r>
      <w:r w:rsidR="00EB2CFA">
        <w:rPr>
          <w:rFonts w:ascii="Times New Roman" w:hAnsi="Times New Roman"/>
          <w:b/>
          <w:bCs/>
          <w:sz w:val="26"/>
          <w:szCs w:val="26"/>
        </w:rPr>
        <w:t>P</w:t>
      </w:r>
      <w:r w:rsidRPr="00252EB0">
        <w:rPr>
          <w:rFonts w:ascii="Times New Roman" w:hAnsi="Times New Roman"/>
          <w:b/>
          <w:bCs/>
          <w:sz w:val="26"/>
          <w:szCs w:val="26"/>
        </w:rPr>
        <w:t>arlementaire ;</w:t>
      </w:r>
    </w:p>
    <w:p w14:paraId="00587CD5" w14:textId="372CC2E8" w:rsidR="00DF291D" w:rsidRDefault="00DF291D" w:rsidP="00567B22">
      <w:pPr>
        <w:pStyle w:val="Corps"/>
        <w:spacing w:line="276" w:lineRule="auto"/>
        <w:jc w:val="both"/>
        <w:rPr>
          <w:rFonts w:ascii="Times New Roman" w:hAnsi="Times New Roman"/>
          <w:b/>
          <w:bCs/>
          <w:sz w:val="26"/>
          <w:szCs w:val="26"/>
        </w:rPr>
      </w:pPr>
      <w:r>
        <w:rPr>
          <w:rFonts w:ascii="Times New Roman" w:hAnsi="Times New Roman"/>
          <w:b/>
          <w:bCs/>
          <w:sz w:val="26"/>
          <w:szCs w:val="26"/>
        </w:rPr>
        <w:t xml:space="preserve">Distinguées invités des confessions religieuses ; </w:t>
      </w:r>
    </w:p>
    <w:p w14:paraId="4B3E198B" w14:textId="7336887C" w:rsidR="00DF291D" w:rsidRPr="00252EB0" w:rsidRDefault="00DF291D" w:rsidP="00567B22">
      <w:pPr>
        <w:pStyle w:val="Corps"/>
        <w:spacing w:line="276" w:lineRule="auto"/>
        <w:jc w:val="both"/>
        <w:rPr>
          <w:rFonts w:ascii="Times New Roman" w:hAnsi="Times New Roman"/>
          <w:b/>
          <w:bCs/>
          <w:sz w:val="26"/>
          <w:szCs w:val="26"/>
        </w:rPr>
      </w:pPr>
      <w:r w:rsidRPr="00252EB0">
        <w:rPr>
          <w:rFonts w:ascii="Times New Roman" w:hAnsi="Times New Roman"/>
          <w:b/>
          <w:bCs/>
          <w:sz w:val="26"/>
          <w:szCs w:val="26"/>
        </w:rPr>
        <w:t xml:space="preserve">Mesdames et Messieurs les </w:t>
      </w:r>
      <w:r>
        <w:rPr>
          <w:rFonts w:ascii="Times New Roman" w:hAnsi="Times New Roman"/>
          <w:b/>
          <w:bCs/>
          <w:sz w:val="26"/>
          <w:szCs w:val="26"/>
        </w:rPr>
        <w:t>R</w:t>
      </w:r>
      <w:r w:rsidRPr="00252EB0">
        <w:rPr>
          <w:rFonts w:ascii="Times New Roman" w:hAnsi="Times New Roman"/>
          <w:b/>
          <w:bCs/>
          <w:sz w:val="26"/>
          <w:szCs w:val="26"/>
        </w:rPr>
        <w:t>eprésentants</w:t>
      </w:r>
      <w:r>
        <w:rPr>
          <w:rFonts w:ascii="Times New Roman" w:hAnsi="Times New Roman"/>
          <w:b/>
          <w:bCs/>
          <w:sz w:val="26"/>
          <w:szCs w:val="26"/>
        </w:rPr>
        <w:t xml:space="preserve"> des Coalitions des Partis Politiques, des Organisations de la Société Civile et du Secteur Privé ;</w:t>
      </w:r>
    </w:p>
    <w:p w14:paraId="117CC0E1" w14:textId="249F08B0" w:rsidR="00BF4E67" w:rsidRDefault="00BF4E67" w:rsidP="00567B22">
      <w:pPr>
        <w:pStyle w:val="Corps"/>
        <w:spacing w:line="276" w:lineRule="auto"/>
        <w:jc w:val="both"/>
        <w:rPr>
          <w:rFonts w:ascii="Times New Roman" w:hAnsi="Times New Roman"/>
          <w:b/>
          <w:bCs/>
          <w:sz w:val="26"/>
          <w:szCs w:val="26"/>
        </w:rPr>
      </w:pPr>
      <w:r w:rsidRPr="00252EB0">
        <w:rPr>
          <w:rFonts w:ascii="Times New Roman" w:hAnsi="Times New Roman"/>
          <w:b/>
          <w:bCs/>
          <w:sz w:val="26"/>
          <w:szCs w:val="26"/>
        </w:rPr>
        <w:t xml:space="preserve">Mesdames et Messieurs de la </w:t>
      </w:r>
      <w:r w:rsidR="005B7C2E" w:rsidRPr="00252EB0">
        <w:rPr>
          <w:rFonts w:ascii="Times New Roman" w:hAnsi="Times New Roman"/>
          <w:b/>
          <w:bCs/>
          <w:sz w:val="26"/>
          <w:szCs w:val="26"/>
        </w:rPr>
        <w:t>S</w:t>
      </w:r>
      <w:r w:rsidRPr="00252EB0">
        <w:rPr>
          <w:rFonts w:ascii="Times New Roman" w:hAnsi="Times New Roman"/>
          <w:b/>
          <w:bCs/>
          <w:sz w:val="26"/>
          <w:szCs w:val="26"/>
        </w:rPr>
        <w:t xml:space="preserve">ociété </w:t>
      </w:r>
      <w:r w:rsidR="005B7C2E" w:rsidRPr="00252EB0">
        <w:rPr>
          <w:rFonts w:ascii="Times New Roman" w:hAnsi="Times New Roman"/>
          <w:b/>
          <w:bCs/>
          <w:sz w:val="26"/>
          <w:szCs w:val="26"/>
        </w:rPr>
        <w:t>C</w:t>
      </w:r>
      <w:r w:rsidRPr="00252EB0">
        <w:rPr>
          <w:rFonts w:ascii="Times New Roman" w:hAnsi="Times New Roman"/>
          <w:b/>
          <w:bCs/>
          <w:sz w:val="26"/>
          <w:szCs w:val="26"/>
        </w:rPr>
        <w:t xml:space="preserve">ivile et du </w:t>
      </w:r>
      <w:r w:rsidR="005B7C2E" w:rsidRPr="00252EB0">
        <w:rPr>
          <w:rFonts w:ascii="Times New Roman" w:hAnsi="Times New Roman"/>
          <w:b/>
          <w:bCs/>
          <w:sz w:val="26"/>
          <w:szCs w:val="26"/>
        </w:rPr>
        <w:t>S</w:t>
      </w:r>
      <w:r w:rsidRPr="00252EB0">
        <w:rPr>
          <w:rFonts w:ascii="Times New Roman" w:hAnsi="Times New Roman"/>
          <w:b/>
          <w:bCs/>
          <w:sz w:val="26"/>
          <w:szCs w:val="26"/>
        </w:rPr>
        <w:t xml:space="preserve">ecteur </w:t>
      </w:r>
      <w:r w:rsidR="005B7C2E" w:rsidRPr="00252EB0">
        <w:rPr>
          <w:rFonts w:ascii="Times New Roman" w:hAnsi="Times New Roman"/>
          <w:b/>
          <w:bCs/>
          <w:sz w:val="26"/>
          <w:szCs w:val="26"/>
        </w:rPr>
        <w:t>P</w:t>
      </w:r>
      <w:r w:rsidRPr="00252EB0">
        <w:rPr>
          <w:rFonts w:ascii="Times New Roman" w:hAnsi="Times New Roman"/>
          <w:b/>
          <w:bCs/>
          <w:sz w:val="26"/>
          <w:szCs w:val="26"/>
        </w:rPr>
        <w:t>rivé ;</w:t>
      </w:r>
    </w:p>
    <w:p w14:paraId="041D01B6" w14:textId="38E261C1" w:rsidR="00DF291D" w:rsidRPr="00252EB0" w:rsidRDefault="00DF291D" w:rsidP="00567B22">
      <w:pPr>
        <w:pStyle w:val="Corps"/>
        <w:spacing w:line="276" w:lineRule="auto"/>
        <w:jc w:val="both"/>
        <w:rPr>
          <w:rFonts w:ascii="Times New Roman" w:hAnsi="Times New Roman"/>
          <w:b/>
          <w:bCs/>
          <w:sz w:val="26"/>
          <w:szCs w:val="26"/>
        </w:rPr>
      </w:pPr>
      <w:r w:rsidRPr="00252EB0">
        <w:rPr>
          <w:rFonts w:ascii="Times New Roman" w:hAnsi="Times New Roman"/>
          <w:b/>
          <w:bCs/>
          <w:sz w:val="26"/>
          <w:szCs w:val="26"/>
        </w:rPr>
        <w:t xml:space="preserve">Mesdames et Messieurs les </w:t>
      </w:r>
      <w:r>
        <w:rPr>
          <w:rFonts w:ascii="Times New Roman" w:hAnsi="Times New Roman"/>
          <w:b/>
          <w:bCs/>
          <w:sz w:val="26"/>
          <w:szCs w:val="26"/>
        </w:rPr>
        <w:t>R</w:t>
      </w:r>
      <w:r w:rsidRPr="00252EB0">
        <w:rPr>
          <w:rFonts w:ascii="Times New Roman" w:hAnsi="Times New Roman"/>
          <w:b/>
          <w:bCs/>
          <w:sz w:val="26"/>
          <w:szCs w:val="26"/>
        </w:rPr>
        <w:t>eprésentants</w:t>
      </w:r>
      <w:r>
        <w:rPr>
          <w:rFonts w:ascii="Times New Roman" w:hAnsi="Times New Roman"/>
          <w:b/>
          <w:bCs/>
          <w:sz w:val="26"/>
          <w:szCs w:val="26"/>
        </w:rPr>
        <w:t xml:space="preserve"> des ordres Professionnels et Chambres consulaires ; </w:t>
      </w:r>
    </w:p>
    <w:p w14:paraId="190437F9" w14:textId="17773D9F" w:rsidR="00BF4E67" w:rsidRPr="00252EB0" w:rsidRDefault="000F0B8B" w:rsidP="00567B22">
      <w:pPr>
        <w:pStyle w:val="Corps"/>
        <w:spacing w:line="276" w:lineRule="auto"/>
        <w:jc w:val="both"/>
        <w:rPr>
          <w:rFonts w:ascii="Times New Roman" w:hAnsi="Times New Roman"/>
          <w:b/>
          <w:bCs/>
          <w:sz w:val="26"/>
          <w:szCs w:val="26"/>
        </w:rPr>
      </w:pPr>
      <w:r w:rsidRPr="00252EB0">
        <w:rPr>
          <w:rFonts w:ascii="Times New Roman" w:hAnsi="Times New Roman"/>
          <w:b/>
          <w:bCs/>
          <w:sz w:val="26"/>
          <w:szCs w:val="26"/>
        </w:rPr>
        <w:t xml:space="preserve">Mesdames et Messieurs </w:t>
      </w:r>
      <w:r w:rsidR="00F2383C" w:rsidRPr="00252EB0">
        <w:rPr>
          <w:rFonts w:ascii="Times New Roman" w:hAnsi="Times New Roman"/>
          <w:b/>
          <w:bCs/>
          <w:sz w:val="26"/>
          <w:szCs w:val="26"/>
        </w:rPr>
        <w:t xml:space="preserve">de la </w:t>
      </w:r>
      <w:r w:rsidR="00C1332D">
        <w:rPr>
          <w:rFonts w:ascii="Times New Roman" w:hAnsi="Times New Roman"/>
          <w:b/>
          <w:bCs/>
          <w:sz w:val="26"/>
          <w:szCs w:val="26"/>
        </w:rPr>
        <w:t>P</w:t>
      </w:r>
      <w:r w:rsidRPr="00252EB0">
        <w:rPr>
          <w:rFonts w:ascii="Times New Roman" w:hAnsi="Times New Roman"/>
          <w:b/>
          <w:bCs/>
          <w:sz w:val="26"/>
          <w:szCs w:val="26"/>
        </w:rPr>
        <w:t>resse</w:t>
      </w:r>
      <w:r w:rsidR="00BF4E67" w:rsidRPr="00252EB0">
        <w:rPr>
          <w:rFonts w:ascii="Times New Roman" w:hAnsi="Times New Roman"/>
          <w:b/>
          <w:bCs/>
          <w:sz w:val="26"/>
          <w:szCs w:val="26"/>
        </w:rPr>
        <w:t> ;</w:t>
      </w:r>
    </w:p>
    <w:p w14:paraId="6FAB755C" w14:textId="7413E2CF" w:rsidR="00C17FD6" w:rsidRDefault="00C17FD6" w:rsidP="00567B22">
      <w:pPr>
        <w:pStyle w:val="Corps"/>
        <w:spacing w:line="276" w:lineRule="auto"/>
        <w:jc w:val="both"/>
        <w:rPr>
          <w:rFonts w:ascii="Times New Roman" w:hAnsi="Times New Roman"/>
          <w:b/>
          <w:bCs/>
          <w:sz w:val="26"/>
          <w:szCs w:val="26"/>
        </w:rPr>
      </w:pPr>
      <w:r w:rsidRPr="00252EB0">
        <w:rPr>
          <w:rFonts w:ascii="Times New Roman" w:hAnsi="Times New Roman"/>
          <w:b/>
          <w:bCs/>
          <w:sz w:val="26"/>
          <w:szCs w:val="26"/>
        </w:rPr>
        <w:t>Distingués invités</w:t>
      </w:r>
      <w:r w:rsidR="00DF291D">
        <w:rPr>
          <w:rFonts w:ascii="Times New Roman" w:hAnsi="Times New Roman"/>
          <w:b/>
          <w:bCs/>
          <w:sz w:val="26"/>
          <w:szCs w:val="26"/>
        </w:rPr>
        <w:t xml:space="preserve"> ; </w:t>
      </w:r>
    </w:p>
    <w:p w14:paraId="39F105DA" w14:textId="306E7A57" w:rsidR="00DF291D" w:rsidRPr="00252EB0" w:rsidRDefault="00DF291D" w:rsidP="00567B22">
      <w:pPr>
        <w:pStyle w:val="Corps"/>
        <w:spacing w:line="276" w:lineRule="auto"/>
        <w:jc w:val="both"/>
        <w:rPr>
          <w:rFonts w:ascii="Times New Roman" w:hAnsi="Times New Roman"/>
          <w:b/>
          <w:bCs/>
          <w:sz w:val="26"/>
          <w:szCs w:val="26"/>
        </w:rPr>
      </w:pPr>
      <w:r>
        <w:rPr>
          <w:rFonts w:ascii="Times New Roman" w:hAnsi="Times New Roman"/>
          <w:b/>
          <w:bCs/>
          <w:sz w:val="26"/>
          <w:szCs w:val="26"/>
        </w:rPr>
        <w:t xml:space="preserve">Mesdames et Messieurs ; </w:t>
      </w:r>
    </w:p>
    <w:p w14:paraId="727F8B69" w14:textId="77777777" w:rsidR="00567B22" w:rsidRPr="00252EB0" w:rsidRDefault="00567B22" w:rsidP="00567B22">
      <w:pPr>
        <w:pStyle w:val="Corps"/>
        <w:spacing w:line="276" w:lineRule="auto"/>
        <w:jc w:val="both"/>
        <w:rPr>
          <w:rFonts w:ascii="Times New Roman" w:hAnsi="Times New Roman"/>
          <w:b/>
          <w:bCs/>
          <w:sz w:val="26"/>
          <w:szCs w:val="26"/>
        </w:rPr>
      </w:pPr>
    </w:p>
    <w:p w14:paraId="2E608C62" w14:textId="29490AA1" w:rsidR="00067B31" w:rsidRPr="00B03F59" w:rsidRDefault="00067B31" w:rsidP="000F4D43">
      <w:pPr>
        <w:pStyle w:val="Corps"/>
        <w:spacing w:line="276" w:lineRule="auto"/>
        <w:jc w:val="both"/>
        <w:rPr>
          <w:rFonts w:ascii="Times New Roman" w:hAnsi="Times New Roman" w:cs="Times New Roman"/>
          <w:sz w:val="26"/>
          <w:szCs w:val="26"/>
        </w:rPr>
      </w:pPr>
      <w:r w:rsidRPr="00340634">
        <w:rPr>
          <w:rFonts w:ascii="Times New Roman" w:hAnsi="Times New Roman" w:cs="Times New Roman"/>
          <w:sz w:val="26"/>
          <w:szCs w:val="26"/>
        </w:rPr>
        <w:t>C’est un</w:t>
      </w:r>
      <w:r w:rsidR="004C539D" w:rsidRPr="00340634">
        <w:rPr>
          <w:rFonts w:ascii="Times New Roman" w:hAnsi="Times New Roman" w:cs="Times New Roman"/>
          <w:sz w:val="26"/>
          <w:szCs w:val="26"/>
        </w:rPr>
        <w:t xml:space="preserve"> </w:t>
      </w:r>
      <w:r w:rsidR="004C539D" w:rsidRPr="00252EB0">
        <w:rPr>
          <w:rFonts w:ascii="Times New Roman" w:hAnsi="Times New Roman" w:cs="Times New Roman"/>
          <w:sz w:val="26"/>
          <w:szCs w:val="26"/>
        </w:rPr>
        <w:t>immense</w:t>
      </w:r>
      <w:r w:rsidRPr="00340634">
        <w:rPr>
          <w:rFonts w:ascii="Times New Roman" w:hAnsi="Times New Roman" w:cs="Times New Roman"/>
          <w:sz w:val="26"/>
          <w:szCs w:val="26"/>
        </w:rPr>
        <w:t xml:space="preserve"> honneur de</w:t>
      </w:r>
      <w:r w:rsidR="00BF4E67" w:rsidRPr="00340634">
        <w:rPr>
          <w:rFonts w:ascii="Times New Roman" w:hAnsi="Times New Roman" w:cs="Times New Roman"/>
          <w:sz w:val="26"/>
          <w:szCs w:val="26"/>
        </w:rPr>
        <w:t xml:space="preserve"> présenter à votre auguste </w:t>
      </w:r>
      <w:r w:rsidR="00B31C96" w:rsidRPr="00340634">
        <w:rPr>
          <w:rFonts w:ascii="Times New Roman" w:hAnsi="Times New Roman" w:cs="Times New Roman"/>
          <w:sz w:val="26"/>
          <w:szCs w:val="26"/>
        </w:rPr>
        <w:t>A</w:t>
      </w:r>
      <w:r w:rsidR="00BF4E67" w:rsidRPr="00340634">
        <w:rPr>
          <w:rFonts w:ascii="Times New Roman" w:hAnsi="Times New Roman" w:cs="Times New Roman"/>
          <w:sz w:val="26"/>
          <w:szCs w:val="26"/>
        </w:rPr>
        <w:t xml:space="preserve">ssemblée, le </w:t>
      </w:r>
      <w:r w:rsidR="00BF4E67" w:rsidRPr="00340634">
        <w:rPr>
          <w:rFonts w:ascii="Times New Roman" w:hAnsi="Times New Roman" w:cs="Times New Roman"/>
          <w:b/>
          <w:bCs/>
          <w:sz w:val="26"/>
          <w:szCs w:val="26"/>
        </w:rPr>
        <w:t>Document de Programmation Budgétaire Pluriannuelle</w:t>
      </w:r>
      <w:r w:rsidR="005B7C2E" w:rsidRPr="00340634">
        <w:rPr>
          <w:rFonts w:ascii="Times New Roman" w:hAnsi="Times New Roman" w:cs="Times New Roman"/>
          <w:b/>
          <w:bCs/>
          <w:sz w:val="26"/>
          <w:szCs w:val="26"/>
        </w:rPr>
        <w:t xml:space="preserve"> (DPBP)</w:t>
      </w:r>
      <w:r w:rsidR="00BF4E67" w:rsidRPr="00340634">
        <w:rPr>
          <w:rFonts w:ascii="Times New Roman" w:hAnsi="Times New Roman" w:cs="Times New Roman"/>
          <w:b/>
          <w:bCs/>
          <w:sz w:val="26"/>
          <w:szCs w:val="26"/>
        </w:rPr>
        <w:t xml:space="preserve"> 202</w:t>
      </w:r>
      <w:r w:rsidR="00B31C96" w:rsidRPr="00340634">
        <w:rPr>
          <w:rFonts w:ascii="Times New Roman" w:hAnsi="Times New Roman" w:cs="Times New Roman"/>
          <w:b/>
          <w:bCs/>
          <w:sz w:val="26"/>
          <w:szCs w:val="26"/>
        </w:rPr>
        <w:t>3</w:t>
      </w:r>
      <w:r w:rsidR="00BF4E67" w:rsidRPr="00340634">
        <w:rPr>
          <w:rFonts w:ascii="Times New Roman" w:hAnsi="Times New Roman" w:cs="Times New Roman"/>
          <w:b/>
          <w:bCs/>
          <w:sz w:val="26"/>
          <w:szCs w:val="26"/>
        </w:rPr>
        <w:t>-202</w:t>
      </w:r>
      <w:r w:rsidR="00B31C96" w:rsidRPr="008C0E24">
        <w:rPr>
          <w:rFonts w:ascii="Times New Roman" w:hAnsi="Times New Roman" w:cs="Times New Roman"/>
          <w:b/>
          <w:bCs/>
          <w:sz w:val="26"/>
          <w:szCs w:val="26"/>
        </w:rPr>
        <w:t>5</w:t>
      </w:r>
      <w:r w:rsidR="004C539D" w:rsidRPr="008C0E24">
        <w:rPr>
          <w:rFonts w:ascii="Times New Roman" w:hAnsi="Times New Roman" w:cs="Times New Roman"/>
          <w:b/>
          <w:bCs/>
          <w:sz w:val="26"/>
          <w:szCs w:val="26"/>
        </w:rPr>
        <w:t>,</w:t>
      </w:r>
      <w:r w:rsidR="005B7C2E" w:rsidRPr="008C0E24">
        <w:rPr>
          <w:rFonts w:ascii="Times New Roman" w:hAnsi="Times New Roman" w:cs="Times New Roman"/>
          <w:b/>
          <w:bCs/>
          <w:sz w:val="26"/>
          <w:szCs w:val="26"/>
        </w:rPr>
        <w:t xml:space="preserve"> </w:t>
      </w:r>
      <w:r w:rsidR="00C90B52">
        <w:rPr>
          <w:rFonts w:ascii="Times New Roman" w:hAnsi="Times New Roman" w:cs="Times New Roman"/>
          <w:color w:val="auto"/>
          <w:sz w:val="26"/>
          <w:szCs w:val="26"/>
        </w:rPr>
        <w:t>support</w:t>
      </w:r>
      <w:r w:rsidR="004C539D" w:rsidRPr="00252EB0">
        <w:rPr>
          <w:rFonts w:ascii="Times New Roman" w:hAnsi="Times New Roman" w:cs="Times New Roman"/>
          <w:sz w:val="26"/>
          <w:szCs w:val="26"/>
        </w:rPr>
        <w:t xml:space="preserve"> </w:t>
      </w:r>
      <w:r w:rsidR="004C539D" w:rsidRPr="00252EB0">
        <w:rPr>
          <w:rFonts w:ascii="Times New Roman" w:hAnsi="Times New Roman" w:cs="Times New Roman"/>
          <w:color w:val="auto"/>
          <w:sz w:val="26"/>
          <w:szCs w:val="26"/>
        </w:rPr>
        <w:t>du tout premier Débat d’Orientation Budgétaire (DOB) depuis l’av</w:t>
      </w:r>
      <w:r w:rsidR="004C539D" w:rsidRPr="00252EB0">
        <w:rPr>
          <w:rFonts w:ascii="Times New Roman" w:hAnsi="Times New Roman" w:cs="Times New Roman"/>
          <w:sz w:val="26"/>
          <w:szCs w:val="26"/>
        </w:rPr>
        <w:t xml:space="preserve">ènement </w:t>
      </w:r>
      <w:r w:rsidR="00C90B52">
        <w:rPr>
          <w:rFonts w:ascii="Times New Roman" w:hAnsi="Times New Roman" w:cs="Times New Roman"/>
          <w:sz w:val="26"/>
          <w:szCs w:val="26"/>
        </w:rPr>
        <w:t xml:space="preserve">au pouvoir </w:t>
      </w:r>
      <w:r w:rsidR="004C539D" w:rsidRPr="00252EB0">
        <w:rPr>
          <w:rFonts w:ascii="Times New Roman" w:hAnsi="Times New Roman" w:cs="Times New Roman"/>
          <w:sz w:val="26"/>
          <w:szCs w:val="26"/>
        </w:rPr>
        <w:t>du</w:t>
      </w:r>
      <w:r w:rsidR="008D393A" w:rsidRPr="008D393A">
        <w:rPr>
          <w:rFonts w:ascii="Times New Roman" w:hAnsi="Times New Roman" w:cs="Times New Roman"/>
          <w:sz w:val="26"/>
          <w:szCs w:val="26"/>
        </w:rPr>
        <w:t xml:space="preserve"> </w:t>
      </w:r>
      <w:r w:rsidR="008D393A">
        <w:rPr>
          <w:rFonts w:ascii="Times New Roman" w:hAnsi="Times New Roman" w:cs="Times New Roman"/>
          <w:sz w:val="26"/>
          <w:szCs w:val="26"/>
        </w:rPr>
        <w:t>Comité National pour le Rassemblement et le Développement (CNRD)</w:t>
      </w:r>
      <w:r w:rsidR="00C1332D">
        <w:rPr>
          <w:rFonts w:ascii="Times New Roman" w:hAnsi="Times New Roman" w:cs="Times New Roman"/>
          <w:sz w:val="26"/>
          <w:szCs w:val="26"/>
        </w:rPr>
        <w:t>,</w:t>
      </w:r>
      <w:r w:rsidR="008D393A">
        <w:rPr>
          <w:rFonts w:ascii="Times New Roman" w:hAnsi="Times New Roman" w:cs="Times New Roman"/>
          <w:sz w:val="26"/>
          <w:szCs w:val="26"/>
        </w:rPr>
        <w:t xml:space="preserve"> le </w:t>
      </w:r>
      <w:r w:rsidR="004C539D" w:rsidRPr="00252EB0">
        <w:rPr>
          <w:rFonts w:ascii="Times New Roman" w:hAnsi="Times New Roman" w:cs="Times New Roman"/>
          <w:sz w:val="26"/>
          <w:szCs w:val="26"/>
        </w:rPr>
        <w:t>5 septembre 202</w:t>
      </w:r>
      <w:r w:rsidR="008D393A" w:rsidRPr="008D393A">
        <w:rPr>
          <w:rFonts w:ascii="Times New Roman" w:hAnsi="Times New Roman" w:cs="Times New Roman"/>
          <w:sz w:val="26"/>
          <w:szCs w:val="26"/>
        </w:rPr>
        <w:t>1</w:t>
      </w:r>
      <w:r w:rsidR="004C539D" w:rsidRPr="00252EB0">
        <w:rPr>
          <w:rFonts w:ascii="Times New Roman" w:hAnsi="Times New Roman" w:cs="Times New Roman"/>
          <w:sz w:val="26"/>
          <w:szCs w:val="26"/>
        </w:rPr>
        <w:t>.</w:t>
      </w:r>
      <w:r w:rsidR="003128E3" w:rsidRPr="00B03F59">
        <w:rPr>
          <w:rFonts w:ascii="Times New Roman" w:hAnsi="Times New Roman" w:cs="Times New Roman"/>
          <w:sz w:val="26"/>
          <w:szCs w:val="26"/>
        </w:rPr>
        <w:t xml:space="preserve"> </w:t>
      </w:r>
    </w:p>
    <w:p w14:paraId="660E7C9E" w14:textId="77777777" w:rsidR="004C539D" w:rsidRPr="00252EB0" w:rsidRDefault="004C539D" w:rsidP="004C539D">
      <w:pPr>
        <w:pStyle w:val="Corps"/>
        <w:spacing w:line="276" w:lineRule="auto"/>
        <w:jc w:val="both"/>
        <w:rPr>
          <w:rFonts w:ascii="Times New Roman" w:hAnsi="Times New Roman" w:cs="Times New Roman"/>
          <w:sz w:val="26"/>
          <w:szCs w:val="26"/>
        </w:rPr>
      </w:pPr>
    </w:p>
    <w:p w14:paraId="54CFADB0" w14:textId="7CAD3FA1" w:rsidR="004C539D" w:rsidRPr="00252EB0" w:rsidRDefault="004C539D" w:rsidP="004C539D">
      <w:pPr>
        <w:pStyle w:val="Corps"/>
        <w:spacing w:line="276" w:lineRule="auto"/>
        <w:jc w:val="both"/>
        <w:rPr>
          <w:rFonts w:ascii="Times New Roman" w:hAnsi="Times New Roman" w:cs="Times New Roman"/>
          <w:sz w:val="26"/>
          <w:szCs w:val="26"/>
        </w:rPr>
      </w:pPr>
      <w:r w:rsidRPr="00252EB0">
        <w:rPr>
          <w:rFonts w:ascii="Times New Roman" w:hAnsi="Times New Roman" w:cs="Times New Roman"/>
          <w:sz w:val="26"/>
          <w:szCs w:val="26"/>
        </w:rPr>
        <w:t xml:space="preserve">A cette occasion, je voudrais tout d’abord, au nom </w:t>
      </w:r>
      <w:r w:rsidR="00C90B52" w:rsidRPr="00C90B52">
        <w:rPr>
          <w:rFonts w:ascii="Times New Roman" w:hAnsi="Times New Roman" w:cs="Times New Roman"/>
          <w:sz w:val="26"/>
          <w:szCs w:val="26"/>
        </w:rPr>
        <w:t>de Monsieur le</w:t>
      </w:r>
      <w:r w:rsidR="00C90B52">
        <w:rPr>
          <w:rFonts w:ascii="Times New Roman" w:hAnsi="Times New Roman" w:cs="Times New Roman"/>
          <w:sz w:val="26"/>
          <w:szCs w:val="26"/>
        </w:rPr>
        <w:t xml:space="preserve"> </w:t>
      </w:r>
      <w:r w:rsidRPr="00252EB0">
        <w:rPr>
          <w:rFonts w:ascii="Times New Roman" w:hAnsi="Times New Roman" w:cs="Times New Roman"/>
          <w:b/>
          <w:bCs/>
          <w:sz w:val="26"/>
          <w:szCs w:val="26"/>
        </w:rPr>
        <w:t>Premier Ministre</w:t>
      </w:r>
      <w:r w:rsidRPr="00252EB0">
        <w:rPr>
          <w:rFonts w:ascii="Times New Roman" w:hAnsi="Times New Roman" w:cs="Times New Roman"/>
          <w:sz w:val="26"/>
          <w:szCs w:val="26"/>
        </w:rPr>
        <w:t xml:space="preserve"> et de l’ensemble des membres du Gouvernement, vous adresser, mes</w:t>
      </w:r>
      <w:r w:rsidR="008D393A">
        <w:rPr>
          <w:rFonts w:ascii="Times New Roman" w:hAnsi="Times New Roman" w:cs="Times New Roman"/>
          <w:sz w:val="26"/>
          <w:szCs w:val="26"/>
        </w:rPr>
        <w:t xml:space="preserve"> </w:t>
      </w:r>
      <w:r w:rsidR="008D393A" w:rsidRPr="006800C5">
        <w:rPr>
          <w:rFonts w:ascii="Times New Roman" w:hAnsi="Times New Roman" w:cs="Times New Roman"/>
          <w:sz w:val="26"/>
          <w:szCs w:val="26"/>
        </w:rPr>
        <w:t>chaleureux</w:t>
      </w:r>
      <w:r w:rsidRPr="00252EB0">
        <w:rPr>
          <w:rFonts w:ascii="Times New Roman" w:hAnsi="Times New Roman" w:cs="Times New Roman"/>
          <w:sz w:val="26"/>
          <w:szCs w:val="26"/>
        </w:rPr>
        <w:t xml:space="preserve"> remerciements pour </w:t>
      </w:r>
      <w:r w:rsidR="00C90B52">
        <w:rPr>
          <w:rFonts w:ascii="Times New Roman" w:hAnsi="Times New Roman" w:cs="Times New Roman"/>
          <w:sz w:val="26"/>
          <w:szCs w:val="26"/>
        </w:rPr>
        <w:t xml:space="preserve">le soutien constant et </w:t>
      </w:r>
      <w:r w:rsidR="00C90B52" w:rsidRPr="00252EB0">
        <w:rPr>
          <w:rFonts w:ascii="Times New Roman" w:hAnsi="Times New Roman" w:cs="Times New Roman"/>
          <w:sz w:val="26"/>
          <w:szCs w:val="26"/>
        </w:rPr>
        <w:t>efficace</w:t>
      </w:r>
      <w:r w:rsidR="00C90B52">
        <w:rPr>
          <w:rFonts w:ascii="Times New Roman" w:hAnsi="Times New Roman" w:cs="Times New Roman"/>
          <w:sz w:val="26"/>
          <w:szCs w:val="26"/>
        </w:rPr>
        <w:t xml:space="preserve"> à la </w:t>
      </w:r>
      <w:r w:rsidR="00C90B52" w:rsidRPr="00252EB0">
        <w:rPr>
          <w:rFonts w:ascii="Times New Roman" w:hAnsi="Times New Roman" w:cs="Times New Roman"/>
          <w:sz w:val="26"/>
          <w:szCs w:val="26"/>
        </w:rPr>
        <w:t>transition</w:t>
      </w:r>
      <w:r w:rsidR="00C90B52">
        <w:rPr>
          <w:rFonts w:ascii="Times New Roman" w:hAnsi="Times New Roman" w:cs="Times New Roman"/>
          <w:sz w:val="26"/>
          <w:szCs w:val="26"/>
        </w:rPr>
        <w:t xml:space="preserve"> et au Gouvernement,</w:t>
      </w:r>
      <w:r w:rsidR="00C90B52" w:rsidRPr="00252EB0">
        <w:rPr>
          <w:rFonts w:ascii="Times New Roman" w:hAnsi="Times New Roman" w:cs="Times New Roman"/>
          <w:color w:val="FF0000"/>
          <w:sz w:val="26"/>
          <w:szCs w:val="26"/>
        </w:rPr>
        <w:t xml:space="preserve"> </w:t>
      </w:r>
      <w:r w:rsidR="00C90B52" w:rsidRPr="00252EB0">
        <w:rPr>
          <w:rFonts w:ascii="Times New Roman" w:hAnsi="Times New Roman" w:cs="Times New Roman"/>
          <w:sz w:val="26"/>
          <w:szCs w:val="26"/>
        </w:rPr>
        <w:t>dans l’intérêt supérieur de la nation</w:t>
      </w:r>
      <w:r w:rsidR="00C90B52">
        <w:rPr>
          <w:rFonts w:ascii="Times New Roman" w:hAnsi="Times New Roman" w:cs="Times New Roman"/>
          <w:sz w:val="26"/>
          <w:szCs w:val="26"/>
        </w:rPr>
        <w:t xml:space="preserve"> guinéenne</w:t>
      </w:r>
      <w:r w:rsidRPr="00252EB0">
        <w:rPr>
          <w:rFonts w:ascii="Times New Roman" w:hAnsi="Times New Roman" w:cs="Times New Roman"/>
          <w:sz w:val="26"/>
          <w:szCs w:val="26"/>
        </w:rPr>
        <w:t xml:space="preserve">. </w:t>
      </w:r>
    </w:p>
    <w:p w14:paraId="06E581D5" w14:textId="157ECE9C" w:rsidR="00FE22E4" w:rsidRPr="00F72B14" w:rsidRDefault="00FE22E4" w:rsidP="00572025">
      <w:pPr>
        <w:pStyle w:val="Corps"/>
        <w:spacing w:line="276" w:lineRule="auto"/>
        <w:jc w:val="both"/>
        <w:rPr>
          <w:rFonts w:ascii="Times New Roman" w:hAnsi="Times New Roman" w:cs="Times New Roman"/>
          <w:color w:val="auto"/>
          <w:sz w:val="26"/>
          <w:szCs w:val="26"/>
        </w:rPr>
      </w:pPr>
    </w:p>
    <w:p w14:paraId="3F4BCADF" w14:textId="5E441B9F" w:rsidR="00645EA9" w:rsidRDefault="00F20DDA" w:rsidP="000F4D43">
      <w:pPr>
        <w:pStyle w:val="Corps"/>
        <w:spacing w:line="276" w:lineRule="auto"/>
        <w:jc w:val="both"/>
        <w:rPr>
          <w:rFonts w:ascii="Times New Roman" w:hAnsi="Times New Roman" w:cs="Times New Roman"/>
          <w:color w:val="auto"/>
          <w:sz w:val="26"/>
          <w:szCs w:val="26"/>
        </w:rPr>
      </w:pPr>
      <w:r w:rsidRPr="00252EB0">
        <w:rPr>
          <w:rFonts w:ascii="Times New Roman" w:hAnsi="Times New Roman" w:cs="Times New Roman"/>
          <w:color w:val="auto"/>
          <w:sz w:val="26"/>
          <w:szCs w:val="26"/>
        </w:rPr>
        <w:t>C</w:t>
      </w:r>
      <w:r w:rsidR="00ED0E60" w:rsidRPr="00252EB0">
        <w:rPr>
          <w:rFonts w:ascii="Times New Roman" w:hAnsi="Times New Roman" w:cs="Times New Roman"/>
          <w:color w:val="auto"/>
          <w:sz w:val="26"/>
          <w:szCs w:val="26"/>
        </w:rPr>
        <w:t>e débat</w:t>
      </w:r>
      <w:r w:rsidR="008701CF" w:rsidRPr="00252EB0">
        <w:rPr>
          <w:rFonts w:ascii="Times New Roman" w:hAnsi="Times New Roman" w:cs="Times New Roman"/>
          <w:color w:val="auto"/>
          <w:sz w:val="26"/>
          <w:szCs w:val="26"/>
        </w:rPr>
        <w:t xml:space="preserve"> </w:t>
      </w:r>
      <w:r w:rsidR="00FE22E4" w:rsidRPr="00252EB0">
        <w:rPr>
          <w:rFonts w:ascii="Times New Roman" w:hAnsi="Times New Roman" w:cs="Times New Roman"/>
          <w:color w:val="auto"/>
          <w:sz w:val="26"/>
          <w:szCs w:val="26"/>
        </w:rPr>
        <w:t>que nous ouvrons aujourd’hui</w:t>
      </w:r>
      <w:r w:rsidR="00FE22E4" w:rsidRPr="00FE22E4">
        <w:rPr>
          <w:rFonts w:ascii="Times New Roman" w:hAnsi="Times New Roman" w:cs="Times New Roman"/>
          <w:b/>
          <w:bCs/>
          <w:color w:val="auto"/>
          <w:sz w:val="26"/>
          <w:szCs w:val="26"/>
        </w:rPr>
        <w:t xml:space="preserve"> </w:t>
      </w:r>
      <w:r w:rsidR="00FE22E4" w:rsidRPr="00252EB0">
        <w:rPr>
          <w:rFonts w:ascii="Times New Roman" w:hAnsi="Times New Roman" w:cs="Times New Roman"/>
          <w:color w:val="auto"/>
          <w:sz w:val="26"/>
          <w:szCs w:val="26"/>
        </w:rPr>
        <w:t>est</w:t>
      </w:r>
      <w:r w:rsidR="00FE22E4" w:rsidRPr="00FE22E4">
        <w:rPr>
          <w:rFonts w:ascii="Times New Roman" w:hAnsi="Times New Roman" w:cs="Times New Roman"/>
          <w:sz w:val="26"/>
          <w:szCs w:val="26"/>
        </w:rPr>
        <w:t xml:space="preserve"> </w:t>
      </w:r>
      <w:r w:rsidR="00FE22E4">
        <w:rPr>
          <w:rFonts w:ascii="Times New Roman" w:hAnsi="Times New Roman" w:cs="Times New Roman"/>
          <w:bCs/>
          <w:sz w:val="26"/>
          <w:szCs w:val="26"/>
        </w:rPr>
        <w:t xml:space="preserve">une exigence </w:t>
      </w:r>
      <w:r w:rsidR="00FE22E4" w:rsidRPr="00D741CD">
        <w:rPr>
          <w:rFonts w:ascii="Times New Roman" w:hAnsi="Times New Roman" w:cs="Times New Roman"/>
          <w:sz w:val="26"/>
          <w:szCs w:val="26"/>
        </w:rPr>
        <w:t>de la</w:t>
      </w:r>
      <w:r w:rsidR="00FE22E4" w:rsidRPr="00D741CD">
        <w:rPr>
          <w:rFonts w:ascii="Times New Roman" w:hAnsi="Times New Roman" w:cs="Times New Roman"/>
          <w:color w:val="auto"/>
          <w:sz w:val="26"/>
          <w:szCs w:val="26"/>
        </w:rPr>
        <w:t xml:space="preserve"> Loi Organique Relative aux Lois de Finances (LORF)</w:t>
      </w:r>
      <w:r w:rsidR="002E7417">
        <w:rPr>
          <w:rFonts w:ascii="Times New Roman" w:hAnsi="Times New Roman" w:cs="Times New Roman"/>
          <w:color w:val="auto"/>
          <w:sz w:val="26"/>
          <w:szCs w:val="26"/>
        </w:rPr>
        <w:t>,</w:t>
      </w:r>
      <w:r w:rsidR="00FE22E4">
        <w:rPr>
          <w:rFonts w:ascii="Times New Roman" w:hAnsi="Times New Roman" w:cs="Times New Roman"/>
          <w:color w:val="auto"/>
          <w:sz w:val="26"/>
          <w:szCs w:val="26"/>
        </w:rPr>
        <w:t xml:space="preserve"> en son article 15, repris par le </w:t>
      </w:r>
      <w:r w:rsidR="00FE22E4" w:rsidRPr="00D741CD">
        <w:rPr>
          <w:rFonts w:ascii="Times New Roman" w:hAnsi="Times New Roman" w:cs="Times New Roman"/>
          <w:color w:val="auto"/>
          <w:sz w:val="26"/>
          <w:szCs w:val="26"/>
        </w:rPr>
        <w:t>décret portant cadre de gou</w:t>
      </w:r>
      <w:r w:rsidR="00FE22E4">
        <w:rPr>
          <w:rFonts w:ascii="Times New Roman" w:hAnsi="Times New Roman" w:cs="Times New Roman"/>
          <w:color w:val="auto"/>
          <w:sz w:val="26"/>
          <w:szCs w:val="26"/>
        </w:rPr>
        <w:t>vernance des finances publiques</w:t>
      </w:r>
      <w:r w:rsidR="002E7417">
        <w:rPr>
          <w:rFonts w:ascii="Times New Roman" w:hAnsi="Times New Roman" w:cs="Times New Roman"/>
          <w:color w:val="auto"/>
          <w:sz w:val="26"/>
          <w:szCs w:val="26"/>
        </w:rPr>
        <w:t>,</w:t>
      </w:r>
      <w:r w:rsidR="00FE22E4">
        <w:rPr>
          <w:rFonts w:ascii="Times New Roman" w:hAnsi="Times New Roman" w:cs="Times New Roman"/>
          <w:color w:val="auto"/>
          <w:sz w:val="26"/>
          <w:szCs w:val="26"/>
        </w:rPr>
        <w:t xml:space="preserve"> en son article 12. </w:t>
      </w:r>
      <w:r w:rsidR="00FE22E4" w:rsidRPr="00252EB0">
        <w:rPr>
          <w:rFonts w:ascii="Times New Roman" w:hAnsi="Times New Roman" w:cs="Times New Roman"/>
          <w:b/>
          <w:bCs/>
          <w:color w:val="auto"/>
          <w:sz w:val="26"/>
          <w:szCs w:val="26"/>
        </w:rPr>
        <w:t>Il</w:t>
      </w:r>
      <w:r w:rsidR="008701CF" w:rsidRPr="00023B11">
        <w:rPr>
          <w:rFonts w:ascii="Times New Roman" w:hAnsi="Times New Roman" w:cs="Times New Roman"/>
          <w:b/>
          <w:bCs/>
          <w:color w:val="auto"/>
          <w:sz w:val="26"/>
          <w:szCs w:val="26"/>
        </w:rPr>
        <w:t xml:space="preserve"> </w:t>
      </w:r>
      <w:r w:rsidR="00BA50A1" w:rsidRPr="00023B11">
        <w:rPr>
          <w:rFonts w:ascii="Times New Roman" w:hAnsi="Times New Roman" w:cs="Times New Roman"/>
          <w:b/>
          <w:bCs/>
          <w:color w:val="auto"/>
          <w:sz w:val="26"/>
          <w:szCs w:val="26"/>
        </w:rPr>
        <w:t xml:space="preserve"> </w:t>
      </w:r>
      <w:r w:rsidR="00ED0E60" w:rsidRPr="00BA50A1">
        <w:rPr>
          <w:rFonts w:ascii="Times New Roman" w:hAnsi="Times New Roman" w:cs="Times New Roman"/>
          <w:b/>
          <w:bCs/>
          <w:color w:val="auto"/>
          <w:sz w:val="26"/>
          <w:szCs w:val="26"/>
        </w:rPr>
        <w:t>revêt une grande importance</w:t>
      </w:r>
      <w:r w:rsidR="008701CF" w:rsidRPr="00BA50A1">
        <w:rPr>
          <w:rFonts w:ascii="Times New Roman" w:hAnsi="Times New Roman" w:cs="Times New Roman"/>
          <w:b/>
          <w:bCs/>
          <w:color w:val="auto"/>
          <w:sz w:val="26"/>
          <w:szCs w:val="26"/>
        </w:rPr>
        <w:t xml:space="preserve"> </w:t>
      </w:r>
      <w:r w:rsidR="00BA50A1">
        <w:rPr>
          <w:rFonts w:ascii="Times New Roman" w:hAnsi="Times New Roman" w:cs="Times New Roman"/>
          <w:b/>
          <w:bCs/>
          <w:color w:val="auto"/>
          <w:sz w:val="26"/>
          <w:szCs w:val="26"/>
        </w:rPr>
        <w:t xml:space="preserve">tant </w:t>
      </w:r>
      <w:r w:rsidR="008701CF" w:rsidRPr="00BA50A1">
        <w:rPr>
          <w:rFonts w:ascii="Times New Roman" w:hAnsi="Times New Roman" w:cs="Times New Roman"/>
          <w:b/>
          <w:bCs/>
          <w:color w:val="auto"/>
          <w:sz w:val="26"/>
          <w:szCs w:val="26"/>
        </w:rPr>
        <w:t xml:space="preserve">sur le plan institutionnel,  </w:t>
      </w:r>
      <w:r w:rsidR="00BA50A1">
        <w:rPr>
          <w:rFonts w:ascii="Times New Roman" w:hAnsi="Times New Roman" w:cs="Times New Roman"/>
          <w:b/>
          <w:bCs/>
          <w:color w:val="auto"/>
          <w:sz w:val="26"/>
          <w:szCs w:val="26"/>
        </w:rPr>
        <w:t>qu’</w:t>
      </w:r>
      <w:r w:rsidR="008701CF" w:rsidRPr="00BA50A1">
        <w:rPr>
          <w:rFonts w:ascii="Times New Roman" w:hAnsi="Times New Roman" w:cs="Times New Roman"/>
          <w:b/>
          <w:bCs/>
          <w:color w:val="auto"/>
          <w:sz w:val="26"/>
          <w:szCs w:val="26"/>
        </w:rPr>
        <w:t>en matière de transparence budgétaire</w:t>
      </w:r>
      <w:r w:rsidR="000D6B62">
        <w:rPr>
          <w:rFonts w:ascii="Times New Roman" w:hAnsi="Times New Roman" w:cs="Times New Roman"/>
          <w:b/>
          <w:bCs/>
          <w:color w:val="auto"/>
          <w:sz w:val="26"/>
          <w:szCs w:val="26"/>
        </w:rPr>
        <w:t xml:space="preserve"> </w:t>
      </w:r>
      <w:r w:rsidR="00BA50A1">
        <w:rPr>
          <w:rFonts w:ascii="Times New Roman" w:hAnsi="Times New Roman" w:cs="Times New Roman"/>
          <w:color w:val="auto"/>
          <w:sz w:val="26"/>
          <w:szCs w:val="26"/>
        </w:rPr>
        <w:t>:</w:t>
      </w:r>
    </w:p>
    <w:p w14:paraId="14F7E0C0" w14:textId="77777777" w:rsidR="00023B11" w:rsidRPr="00BA50A1" w:rsidRDefault="00023B11" w:rsidP="000F4D43">
      <w:pPr>
        <w:pStyle w:val="Corps"/>
        <w:spacing w:line="276" w:lineRule="auto"/>
        <w:jc w:val="both"/>
        <w:rPr>
          <w:rFonts w:ascii="Times New Roman" w:hAnsi="Times New Roman" w:cs="Times New Roman"/>
          <w:color w:val="auto"/>
          <w:sz w:val="26"/>
          <w:szCs w:val="26"/>
        </w:rPr>
      </w:pPr>
    </w:p>
    <w:p w14:paraId="2416DCCD" w14:textId="1BBF3513" w:rsidR="00021D43" w:rsidRPr="00B03F59" w:rsidRDefault="00B03F59" w:rsidP="00252EB0">
      <w:pPr>
        <w:pStyle w:val="Corps"/>
        <w:numPr>
          <w:ilvl w:val="0"/>
          <w:numId w:val="46"/>
        </w:numPr>
        <w:spacing w:line="276" w:lineRule="auto"/>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 Sur le plan institutionnel</w:t>
      </w:r>
      <w:r w:rsidR="00645EA9" w:rsidRPr="00BA50A1">
        <w:rPr>
          <w:rFonts w:ascii="Times New Roman" w:hAnsi="Times New Roman" w:cs="Times New Roman"/>
          <w:color w:val="auto"/>
          <w:sz w:val="26"/>
          <w:szCs w:val="26"/>
        </w:rPr>
        <w:t xml:space="preserve">  et </w:t>
      </w:r>
      <w:r w:rsidR="0005428B" w:rsidRPr="00BA50A1">
        <w:rPr>
          <w:rFonts w:ascii="Times New Roman" w:hAnsi="Times New Roman" w:cs="Times New Roman"/>
          <w:color w:val="auto"/>
          <w:sz w:val="26"/>
          <w:szCs w:val="26"/>
        </w:rPr>
        <w:t>c</w:t>
      </w:r>
      <w:r w:rsidR="00ED0E60" w:rsidRPr="00BA50A1">
        <w:rPr>
          <w:rFonts w:ascii="Times New Roman" w:hAnsi="Times New Roman" w:cs="Times New Roman"/>
          <w:color w:val="auto"/>
          <w:sz w:val="26"/>
          <w:szCs w:val="26"/>
        </w:rPr>
        <w:t xml:space="preserve">onformément  </w:t>
      </w:r>
      <w:r>
        <w:rPr>
          <w:rFonts w:ascii="Times New Roman" w:hAnsi="Times New Roman" w:cs="Times New Roman"/>
          <w:color w:val="auto"/>
          <w:sz w:val="26"/>
          <w:szCs w:val="26"/>
        </w:rPr>
        <w:t xml:space="preserve">aux </w:t>
      </w:r>
      <w:r w:rsidR="00ED0E60" w:rsidRPr="00BA50A1">
        <w:rPr>
          <w:rFonts w:ascii="Times New Roman" w:hAnsi="Times New Roman" w:cs="Times New Roman"/>
          <w:color w:val="auto"/>
          <w:sz w:val="26"/>
          <w:szCs w:val="26"/>
        </w:rPr>
        <w:t>règles juridiques</w:t>
      </w:r>
      <w:r w:rsidR="00645EA9" w:rsidRPr="00BA50A1">
        <w:rPr>
          <w:rFonts w:ascii="Times New Roman" w:hAnsi="Times New Roman" w:cs="Times New Roman"/>
          <w:color w:val="auto"/>
          <w:sz w:val="26"/>
          <w:szCs w:val="26"/>
        </w:rPr>
        <w:t xml:space="preserve"> en vigueur</w:t>
      </w:r>
      <w:r w:rsidR="00ED0E60" w:rsidRPr="00BA50A1">
        <w:rPr>
          <w:rFonts w:ascii="Times New Roman" w:hAnsi="Times New Roman" w:cs="Times New Roman"/>
          <w:color w:val="auto"/>
          <w:sz w:val="26"/>
          <w:szCs w:val="26"/>
        </w:rPr>
        <w:t xml:space="preserve">, </w:t>
      </w:r>
      <w:r w:rsidR="005749F3" w:rsidRPr="00BA50A1">
        <w:rPr>
          <w:rFonts w:ascii="Times New Roman" w:hAnsi="Times New Roman" w:cs="Times New Roman"/>
          <w:color w:val="auto"/>
          <w:sz w:val="26"/>
          <w:szCs w:val="26"/>
        </w:rPr>
        <w:t xml:space="preserve">les </w:t>
      </w:r>
      <w:r w:rsidR="00543430" w:rsidRPr="00BA50A1">
        <w:rPr>
          <w:rFonts w:ascii="Times New Roman" w:hAnsi="Times New Roman" w:cs="Times New Roman"/>
          <w:color w:val="auto"/>
          <w:sz w:val="26"/>
          <w:szCs w:val="26"/>
        </w:rPr>
        <w:t xml:space="preserve"> travaux </w:t>
      </w:r>
      <w:r w:rsidR="0005428B" w:rsidRPr="00BA50A1">
        <w:rPr>
          <w:rFonts w:ascii="Times New Roman" w:hAnsi="Times New Roman" w:cs="Times New Roman"/>
          <w:color w:val="auto"/>
          <w:sz w:val="26"/>
          <w:szCs w:val="26"/>
        </w:rPr>
        <w:t xml:space="preserve">vont </w:t>
      </w:r>
      <w:r w:rsidR="003B27F0" w:rsidRPr="00BA50A1">
        <w:rPr>
          <w:rFonts w:ascii="Times New Roman" w:hAnsi="Times New Roman" w:cs="Times New Roman"/>
          <w:color w:val="auto"/>
          <w:sz w:val="26"/>
          <w:szCs w:val="26"/>
        </w:rPr>
        <w:t xml:space="preserve">conduire à </w:t>
      </w:r>
      <w:r w:rsidR="0005428B" w:rsidRPr="00B03F59">
        <w:rPr>
          <w:rFonts w:ascii="Times New Roman" w:hAnsi="Times New Roman" w:cs="Times New Roman"/>
          <w:color w:val="auto"/>
          <w:sz w:val="26"/>
          <w:szCs w:val="26"/>
        </w:rPr>
        <w:t xml:space="preserve">structurer </w:t>
      </w:r>
      <w:r w:rsidR="004D3BB3" w:rsidRPr="00B03F59">
        <w:rPr>
          <w:rFonts w:ascii="Times New Roman" w:hAnsi="Times New Roman" w:cs="Times New Roman"/>
          <w:color w:val="auto"/>
          <w:sz w:val="26"/>
          <w:szCs w:val="26"/>
        </w:rPr>
        <w:t>la</w:t>
      </w:r>
      <w:r w:rsidR="00543430" w:rsidRPr="00BA50A1">
        <w:rPr>
          <w:rFonts w:ascii="Times New Roman" w:hAnsi="Times New Roman" w:cs="Times New Roman"/>
          <w:color w:val="auto"/>
          <w:sz w:val="26"/>
          <w:szCs w:val="26"/>
        </w:rPr>
        <w:t xml:space="preserve"> </w:t>
      </w:r>
      <w:r w:rsidR="004D3BB3" w:rsidRPr="00BA50A1">
        <w:rPr>
          <w:rFonts w:ascii="Times New Roman" w:hAnsi="Times New Roman" w:cs="Times New Roman"/>
          <w:color w:val="auto"/>
          <w:sz w:val="26"/>
          <w:szCs w:val="26"/>
        </w:rPr>
        <w:t>loi de finances 2023</w:t>
      </w:r>
      <w:r w:rsidR="0005428B" w:rsidRPr="00B03F59">
        <w:rPr>
          <w:rFonts w:ascii="Times New Roman" w:hAnsi="Times New Roman" w:cs="Times New Roman"/>
          <w:color w:val="auto"/>
          <w:sz w:val="26"/>
          <w:szCs w:val="26"/>
        </w:rPr>
        <w:t xml:space="preserve"> dont les </w:t>
      </w:r>
      <w:r w:rsidR="00104A8C">
        <w:rPr>
          <w:rFonts w:ascii="Times New Roman" w:hAnsi="Times New Roman" w:cs="Times New Roman"/>
          <w:color w:val="auto"/>
          <w:sz w:val="26"/>
          <w:szCs w:val="26"/>
        </w:rPr>
        <w:t xml:space="preserve">grandes </w:t>
      </w:r>
      <w:r w:rsidR="0005428B" w:rsidRPr="00B03F59">
        <w:rPr>
          <w:rFonts w:ascii="Times New Roman" w:hAnsi="Times New Roman" w:cs="Times New Roman"/>
          <w:color w:val="auto"/>
          <w:sz w:val="26"/>
          <w:szCs w:val="26"/>
        </w:rPr>
        <w:t xml:space="preserve">masses </w:t>
      </w:r>
      <w:r w:rsidR="00645EA9" w:rsidRPr="00B03F59">
        <w:rPr>
          <w:rFonts w:ascii="Times New Roman" w:hAnsi="Times New Roman" w:cs="Times New Roman"/>
          <w:color w:val="auto"/>
          <w:sz w:val="26"/>
          <w:szCs w:val="26"/>
        </w:rPr>
        <w:t xml:space="preserve">de recettes et de dépenses </w:t>
      </w:r>
      <w:r w:rsidR="0005428B" w:rsidRPr="00B03F59">
        <w:rPr>
          <w:rFonts w:ascii="Times New Roman" w:hAnsi="Times New Roman" w:cs="Times New Roman"/>
          <w:color w:val="auto"/>
          <w:sz w:val="26"/>
          <w:szCs w:val="26"/>
        </w:rPr>
        <w:t xml:space="preserve">doivent </w:t>
      </w:r>
      <w:r w:rsidR="004D3BB3" w:rsidRPr="00B03F59">
        <w:rPr>
          <w:rFonts w:ascii="Times New Roman" w:hAnsi="Times New Roman" w:cs="Times New Roman"/>
          <w:color w:val="auto"/>
          <w:sz w:val="26"/>
          <w:szCs w:val="26"/>
        </w:rPr>
        <w:t>être conforme</w:t>
      </w:r>
      <w:r w:rsidR="0005428B" w:rsidRPr="00B03F59">
        <w:rPr>
          <w:rFonts w:ascii="Times New Roman" w:hAnsi="Times New Roman" w:cs="Times New Roman"/>
          <w:color w:val="auto"/>
          <w:sz w:val="26"/>
          <w:szCs w:val="26"/>
        </w:rPr>
        <w:t>s</w:t>
      </w:r>
      <w:r w:rsidR="004D3BB3" w:rsidRPr="00B03F59">
        <w:rPr>
          <w:rFonts w:ascii="Times New Roman" w:hAnsi="Times New Roman" w:cs="Times New Roman"/>
          <w:color w:val="auto"/>
          <w:sz w:val="26"/>
          <w:szCs w:val="26"/>
        </w:rPr>
        <w:t xml:space="preserve"> à </w:t>
      </w:r>
      <w:r w:rsidR="0005428B" w:rsidRPr="00B03F59">
        <w:rPr>
          <w:rFonts w:ascii="Times New Roman" w:hAnsi="Times New Roman" w:cs="Times New Roman"/>
          <w:color w:val="auto"/>
          <w:sz w:val="26"/>
          <w:szCs w:val="26"/>
        </w:rPr>
        <w:t>celle</w:t>
      </w:r>
      <w:r>
        <w:rPr>
          <w:rFonts w:ascii="Times New Roman" w:hAnsi="Times New Roman" w:cs="Times New Roman"/>
          <w:color w:val="auto"/>
          <w:sz w:val="26"/>
          <w:szCs w:val="26"/>
        </w:rPr>
        <w:t>s</w:t>
      </w:r>
      <w:r w:rsidR="0005428B" w:rsidRPr="00B03F59">
        <w:rPr>
          <w:rFonts w:ascii="Times New Roman" w:hAnsi="Times New Roman" w:cs="Times New Roman"/>
          <w:color w:val="auto"/>
          <w:sz w:val="26"/>
          <w:szCs w:val="26"/>
        </w:rPr>
        <w:t xml:space="preserve"> de </w:t>
      </w:r>
      <w:r w:rsidR="004D3BB3" w:rsidRPr="00B03F59">
        <w:rPr>
          <w:rFonts w:ascii="Times New Roman" w:hAnsi="Times New Roman" w:cs="Times New Roman"/>
          <w:color w:val="auto"/>
          <w:sz w:val="26"/>
          <w:szCs w:val="26"/>
        </w:rPr>
        <w:t>la première anné</w:t>
      </w:r>
      <w:r w:rsidR="00104A8C">
        <w:rPr>
          <w:rFonts w:ascii="Times New Roman" w:hAnsi="Times New Roman" w:cs="Times New Roman"/>
          <w:color w:val="auto"/>
          <w:sz w:val="26"/>
          <w:szCs w:val="26"/>
        </w:rPr>
        <w:t>e</w:t>
      </w:r>
      <w:r w:rsidR="004D3BB3" w:rsidRPr="00B03F59">
        <w:rPr>
          <w:rFonts w:ascii="Times New Roman" w:hAnsi="Times New Roman" w:cs="Times New Roman"/>
          <w:color w:val="auto"/>
          <w:sz w:val="26"/>
          <w:szCs w:val="26"/>
        </w:rPr>
        <w:t xml:space="preserve"> du cadre budgétaire à moyen terme</w:t>
      </w:r>
      <w:r w:rsidR="00021D43" w:rsidRPr="00B03F59">
        <w:rPr>
          <w:rFonts w:ascii="Times New Roman" w:hAnsi="Times New Roman" w:cs="Times New Roman"/>
          <w:color w:val="auto"/>
          <w:sz w:val="26"/>
          <w:szCs w:val="26"/>
        </w:rPr>
        <w:t>. A</w:t>
      </w:r>
      <w:r w:rsidR="00645EA9" w:rsidRPr="00B03F59">
        <w:rPr>
          <w:rFonts w:ascii="Times New Roman" w:hAnsi="Times New Roman" w:cs="Times New Roman"/>
          <w:color w:val="auto"/>
          <w:sz w:val="26"/>
          <w:szCs w:val="26"/>
        </w:rPr>
        <w:t xml:space="preserve"> ce titre, </w:t>
      </w:r>
      <w:r w:rsidR="00EB2CBA" w:rsidRPr="00B03F59">
        <w:rPr>
          <w:rFonts w:ascii="Times New Roman" w:hAnsi="Times New Roman" w:cs="Times New Roman"/>
          <w:color w:val="auto"/>
          <w:sz w:val="26"/>
          <w:szCs w:val="26"/>
        </w:rPr>
        <w:t xml:space="preserve">un accent sera mis sur les agrégats budgétaires de 2023 selon une approche participative et inclusive </w:t>
      </w:r>
      <w:r w:rsidR="00021D43" w:rsidRPr="00B03F59">
        <w:rPr>
          <w:rFonts w:ascii="Times New Roman" w:hAnsi="Times New Roman" w:cs="Times New Roman"/>
          <w:color w:val="auto"/>
          <w:sz w:val="26"/>
          <w:szCs w:val="26"/>
        </w:rPr>
        <w:t>;</w:t>
      </w:r>
    </w:p>
    <w:p w14:paraId="77447DD6" w14:textId="1163E4D5" w:rsidR="00021D43" w:rsidRPr="00D741CD" w:rsidRDefault="00021D43" w:rsidP="00021D43">
      <w:pPr>
        <w:pStyle w:val="Corps"/>
        <w:spacing w:line="276" w:lineRule="auto"/>
        <w:ind w:left="720"/>
        <w:jc w:val="both"/>
        <w:rPr>
          <w:rFonts w:ascii="Times New Roman" w:hAnsi="Times New Roman" w:cs="Times New Roman"/>
          <w:color w:val="auto"/>
          <w:sz w:val="26"/>
          <w:szCs w:val="26"/>
        </w:rPr>
      </w:pPr>
    </w:p>
    <w:p w14:paraId="42787882" w14:textId="0CD7F72F" w:rsidR="00F72B14" w:rsidRDefault="00645EA9" w:rsidP="00252EB0">
      <w:pPr>
        <w:pStyle w:val="Paragraphedeliste"/>
        <w:numPr>
          <w:ilvl w:val="0"/>
          <w:numId w:val="46"/>
        </w:numPr>
        <w:jc w:val="both"/>
        <w:rPr>
          <w:rFonts w:ascii="Times New Roman" w:hAnsi="Times New Roman" w:cs="Times New Roman"/>
          <w:sz w:val="26"/>
          <w:szCs w:val="26"/>
        </w:rPr>
      </w:pPr>
      <w:r w:rsidRPr="00D741CD">
        <w:rPr>
          <w:rFonts w:ascii="Times New Roman" w:hAnsi="Times New Roman" w:cs="Times New Roman"/>
          <w:sz w:val="26"/>
          <w:szCs w:val="26"/>
        </w:rPr>
        <w:t xml:space="preserve">Sur le plan de la </w:t>
      </w:r>
      <w:r w:rsidRPr="00D741CD">
        <w:rPr>
          <w:rFonts w:ascii="Times New Roman" w:hAnsi="Times New Roman" w:cs="Times New Roman"/>
          <w:b/>
          <w:bCs/>
          <w:sz w:val="26"/>
          <w:szCs w:val="26"/>
        </w:rPr>
        <w:t>transparence de la gestion financière publique</w:t>
      </w:r>
      <w:r w:rsidR="00543430" w:rsidRPr="00D741CD">
        <w:rPr>
          <w:rFonts w:ascii="Times New Roman" w:hAnsi="Times New Roman" w:cs="Times New Roman"/>
          <w:sz w:val="26"/>
          <w:szCs w:val="26"/>
        </w:rPr>
        <w:t>, en ma qualité de Ministre du Budget</w:t>
      </w:r>
      <w:r w:rsidR="00753C3C" w:rsidRPr="00C35815">
        <w:rPr>
          <w:rFonts w:ascii="Times New Roman" w:hAnsi="Times New Roman" w:cs="Times New Roman"/>
          <w:sz w:val="26"/>
          <w:szCs w:val="26"/>
        </w:rPr>
        <w:t xml:space="preserve"> et au nom du Gouvernement</w:t>
      </w:r>
      <w:r w:rsidR="00543430" w:rsidRPr="00C35815">
        <w:rPr>
          <w:rFonts w:ascii="Times New Roman" w:hAnsi="Times New Roman" w:cs="Times New Roman"/>
          <w:sz w:val="26"/>
          <w:szCs w:val="26"/>
        </w:rPr>
        <w:t xml:space="preserve">, </w:t>
      </w:r>
      <w:r w:rsidR="0005428B" w:rsidRPr="00C35815">
        <w:rPr>
          <w:rFonts w:ascii="Times New Roman" w:hAnsi="Times New Roman" w:cs="Times New Roman"/>
          <w:sz w:val="26"/>
          <w:szCs w:val="26"/>
        </w:rPr>
        <w:t xml:space="preserve">la tenue de </w:t>
      </w:r>
      <w:r w:rsidR="00543430" w:rsidRPr="00C35815">
        <w:rPr>
          <w:rFonts w:ascii="Times New Roman" w:hAnsi="Times New Roman" w:cs="Times New Roman"/>
          <w:sz w:val="26"/>
          <w:szCs w:val="26"/>
        </w:rPr>
        <w:t xml:space="preserve">ce débat constitue </w:t>
      </w:r>
      <w:r w:rsidRPr="00B62039">
        <w:rPr>
          <w:rFonts w:ascii="Times New Roman" w:hAnsi="Times New Roman" w:cs="Times New Roman"/>
          <w:sz w:val="26"/>
          <w:szCs w:val="26"/>
        </w:rPr>
        <w:t>toujours un moment fort</w:t>
      </w:r>
      <w:r w:rsidR="000D6B62">
        <w:rPr>
          <w:rFonts w:ascii="Times New Roman" w:hAnsi="Times New Roman" w:cs="Times New Roman"/>
          <w:sz w:val="26"/>
          <w:szCs w:val="26"/>
        </w:rPr>
        <w:t xml:space="preserve"> de partage et de </w:t>
      </w:r>
      <w:proofErr w:type="spellStart"/>
      <w:r w:rsidR="000D6B62">
        <w:rPr>
          <w:rFonts w:ascii="Times New Roman" w:hAnsi="Times New Roman" w:cs="Times New Roman"/>
          <w:sz w:val="26"/>
          <w:szCs w:val="26"/>
        </w:rPr>
        <w:t>co</w:t>
      </w:r>
      <w:proofErr w:type="spellEnd"/>
      <w:r w:rsidR="000D6B62">
        <w:rPr>
          <w:rFonts w:ascii="Times New Roman" w:hAnsi="Times New Roman" w:cs="Times New Roman"/>
          <w:sz w:val="26"/>
          <w:szCs w:val="26"/>
        </w:rPr>
        <w:t>-construction</w:t>
      </w:r>
      <w:r w:rsidRPr="00B62039">
        <w:rPr>
          <w:rFonts w:ascii="Times New Roman" w:hAnsi="Times New Roman" w:cs="Times New Roman"/>
          <w:sz w:val="26"/>
          <w:szCs w:val="26"/>
        </w:rPr>
        <w:t xml:space="preserve">. Il matérialise en effet </w:t>
      </w:r>
      <w:r w:rsidR="00543430" w:rsidRPr="00B62039">
        <w:rPr>
          <w:rFonts w:ascii="Times New Roman" w:hAnsi="Times New Roman" w:cs="Times New Roman"/>
          <w:sz w:val="26"/>
          <w:szCs w:val="26"/>
        </w:rPr>
        <w:t>une</w:t>
      </w:r>
      <w:r w:rsidR="004D3BB3" w:rsidRPr="00B62039">
        <w:rPr>
          <w:rFonts w:ascii="Times New Roman" w:hAnsi="Times New Roman" w:cs="Times New Roman"/>
          <w:sz w:val="26"/>
          <w:szCs w:val="26"/>
        </w:rPr>
        <w:t xml:space="preserve"> opportunité </w:t>
      </w:r>
      <w:r w:rsidR="00EB2CFA">
        <w:rPr>
          <w:rFonts w:ascii="Times New Roman" w:hAnsi="Times New Roman" w:cs="Times New Roman"/>
          <w:sz w:val="26"/>
          <w:szCs w:val="26"/>
        </w:rPr>
        <w:t>d’</w:t>
      </w:r>
      <w:r w:rsidRPr="00104A8C">
        <w:rPr>
          <w:rFonts w:ascii="Times New Roman" w:hAnsi="Times New Roman" w:cs="Times New Roman"/>
          <w:sz w:val="26"/>
          <w:szCs w:val="26"/>
        </w:rPr>
        <w:t>inform</w:t>
      </w:r>
      <w:r w:rsidR="00EB2CFA">
        <w:rPr>
          <w:rFonts w:ascii="Times New Roman" w:hAnsi="Times New Roman" w:cs="Times New Roman"/>
          <w:sz w:val="26"/>
          <w:szCs w:val="26"/>
        </w:rPr>
        <w:t>er</w:t>
      </w:r>
      <w:r w:rsidR="00EB2CFA" w:rsidRPr="00EB2CFA">
        <w:rPr>
          <w:rFonts w:ascii="Times New Roman" w:hAnsi="Times New Roman" w:cs="Times New Roman"/>
          <w:sz w:val="26"/>
          <w:szCs w:val="26"/>
        </w:rPr>
        <w:t xml:space="preserve"> </w:t>
      </w:r>
      <w:r w:rsidR="000D6B62">
        <w:rPr>
          <w:rFonts w:ascii="Times New Roman" w:hAnsi="Times New Roman" w:cs="Times New Roman"/>
          <w:sz w:val="26"/>
          <w:szCs w:val="26"/>
        </w:rPr>
        <w:t xml:space="preserve">de manière approfondie </w:t>
      </w:r>
      <w:r w:rsidR="00EB2CFA" w:rsidRPr="00B62039">
        <w:rPr>
          <w:rFonts w:ascii="Times New Roman" w:hAnsi="Times New Roman" w:cs="Times New Roman"/>
          <w:sz w:val="26"/>
          <w:szCs w:val="26"/>
        </w:rPr>
        <w:t xml:space="preserve">le </w:t>
      </w:r>
      <w:r w:rsidR="002E7417">
        <w:rPr>
          <w:rFonts w:ascii="Times New Roman" w:hAnsi="Times New Roman" w:cs="Times New Roman"/>
          <w:sz w:val="26"/>
          <w:szCs w:val="26"/>
        </w:rPr>
        <w:t>Conseil National de la Transition (</w:t>
      </w:r>
      <w:r w:rsidR="00EB2CFA" w:rsidRPr="00B62039">
        <w:rPr>
          <w:rFonts w:ascii="Times New Roman" w:hAnsi="Times New Roman" w:cs="Times New Roman"/>
          <w:sz w:val="26"/>
          <w:szCs w:val="26"/>
        </w:rPr>
        <w:t>CNT</w:t>
      </w:r>
      <w:r w:rsidR="002E7417">
        <w:rPr>
          <w:rFonts w:ascii="Times New Roman" w:hAnsi="Times New Roman" w:cs="Times New Roman"/>
          <w:sz w:val="26"/>
          <w:szCs w:val="26"/>
        </w:rPr>
        <w:t>)</w:t>
      </w:r>
      <w:r w:rsidR="00EB2CFA" w:rsidRPr="00B62039">
        <w:rPr>
          <w:rFonts w:ascii="Times New Roman" w:hAnsi="Times New Roman" w:cs="Times New Roman"/>
          <w:sz w:val="26"/>
          <w:szCs w:val="26"/>
        </w:rPr>
        <w:t xml:space="preserve">, </w:t>
      </w:r>
      <w:r w:rsidR="000D6B62">
        <w:rPr>
          <w:rFonts w:ascii="Times New Roman" w:hAnsi="Times New Roman" w:cs="Times New Roman"/>
          <w:sz w:val="26"/>
          <w:szCs w:val="26"/>
        </w:rPr>
        <w:t xml:space="preserve">notre </w:t>
      </w:r>
      <w:r w:rsidR="00EB2CFA">
        <w:rPr>
          <w:rFonts w:ascii="Times New Roman" w:hAnsi="Times New Roman" w:cs="Times New Roman"/>
          <w:sz w:val="26"/>
          <w:szCs w:val="26"/>
        </w:rPr>
        <w:t xml:space="preserve">organe législatif, </w:t>
      </w:r>
      <w:r w:rsidRPr="00104A8C">
        <w:rPr>
          <w:rFonts w:ascii="Times New Roman" w:hAnsi="Times New Roman" w:cs="Times New Roman"/>
          <w:sz w:val="26"/>
          <w:szCs w:val="26"/>
        </w:rPr>
        <w:t xml:space="preserve"> de manière approfondie</w:t>
      </w:r>
      <w:r w:rsidR="002E7417">
        <w:rPr>
          <w:rFonts w:ascii="Times New Roman" w:hAnsi="Times New Roman" w:cs="Times New Roman"/>
          <w:sz w:val="26"/>
          <w:szCs w:val="26"/>
        </w:rPr>
        <w:t>,</w:t>
      </w:r>
      <w:r w:rsidR="0005428B" w:rsidRPr="00104A8C">
        <w:rPr>
          <w:rFonts w:ascii="Times New Roman" w:hAnsi="Times New Roman" w:cs="Times New Roman"/>
          <w:sz w:val="26"/>
          <w:szCs w:val="26"/>
        </w:rPr>
        <w:t xml:space="preserve"> </w:t>
      </w:r>
      <w:r w:rsidR="00543430" w:rsidRPr="00104A8C">
        <w:rPr>
          <w:rFonts w:ascii="Times New Roman" w:hAnsi="Times New Roman" w:cs="Times New Roman"/>
          <w:sz w:val="26"/>
          <w:szCs w:val="26"/>
        </w:rPr>
        <w:t>de</w:t>
      </w:r>
      <w:r w:rsidR="00D3341F" w:rsidRPr="00104A8C">
        <w:rPr>
          <w:rFonts w:ascii="Times New Roman" w:hAnsi="Times New Roman" w:cs="Times New Roman"/>
          <w:sz w:val="26"/>
          <w:szCs w:val="26"/>
        </w:rPr>
        <w:t xml:space="preserve"> l’évolution pour la période de 2023 à 2025</w:t>
      </w:r>
      <w:r w:rsidR="00753C3C" w:rsidRPr="00104A8C">
        <w:rPr>
          <w:rFonts w:ascii="Times New Roman" w:hAnsi="Times New Roman" w:cs="Times New Roman"/>
          <w:sz w:val="26"/>
          <w:szCs w:val="26"/>
        </w:rPr>
        <w:t xml:space="preserve"> </w:t>
      </w:r>
      <w:r w:rsidR="00610580" w:rsidRPr="00104A8C">
        <w:rPr>
          <w:rFonts w:ascii="Times New Roman" w:hAnsi="Times New Roman" w:cs="Times New Roman"/>
          <w:sz w:val="26"/>
          <w:szCs w:val="26"/>
        </w:rPr>
        <w:t>des perspectives</w:t>
      </w:r>
      <w:r w:rsidR="00753C3C" w:rsidRPr="00104A8C">
        <w:rPr>
          <w:rFonts w:ascii="Times New Roman" w:hAnsi="Times New Roman" w:cs="Times New Roman"/>
          <w:sz w:val="26"/>
          <w:szCs w:val="26"/>
        </w:rPr>
        <w:t xml:space="preserve"> économique</w:t>
      </w:r>
      <w:r w:rsidR="00610580" w:rsidRPr="00104A8C">
        <w:rPr>
          <w:rFonts w:ascii="Times New Roman" w:hAnsi="Times New Roman" w:cs="Times New Roman"/>
          <w:sz w:val="26"/>
          <w:szCs w:val="26"/>
        </w:rPr>
        <w:t>s</w:t>
      </w:r>
      <w:r w:rsidR="00753C3C" w:rsidRPr="00104A8C">
        <w:rPr>
          <w:rFonts w:ascii="Times New Roman" w:hAnsi="Times New Roman" w:cs="Times New Roman"/>
          <w:sz w:val="26"/>
          <w:szCs w:val="26"/>
        </w:rPr>
        <w:t>, financière</w:t>
      </w:r>
      <w:r w:rsidR="00610580" w:rsidRPr="00104A8C">
        <w:rPr>
          <w:rFonts w:ascii="Times New Roman" w:hAnsi="Times New Roman" w:cs="Times New Roman"/>
          <w:sz w:val="26"/>
          <w:szCs w:val="26"/>
        </w:rPr>
        <w:t>s</w:t>
      </w:r>
      <w:r w:rsidR="00753C3C" w:rsidRPr="00104A8C">
        <w:rPr>
          <w:rFonts w:ascii="Times New Roman" w:hAnsi="Times New Roman" w:cs="Times New Roman"/>
          <w:sz w:val="26"/>
          <w:szCs w:val="26"/>
        </w:rPr>
        <w:t xml:space="preserve"> et sociale</w:t>
      </w:r>
      <w:r w:rsidR="00610580" w:rsidRPr="00104A8C">
        <w:rPr>
          <w:rFonts w:ascii="Times New Roman" w:hAnsi="Times New Roman" w:cs="Times New Roman"/>
          <w:sz w:val="26"/>
          <w:szCs w:val="26"/>
        </w:rPr>
        <w:t>s</w:t>
      </w:r>
      <w:r w:rsidR="00753C3C" w:rsidRPr="00104A8C">
        <w:rPr>
          <w:rFonts w:ascii="Times New Roman" w:hAnsi="Times New Roman" w:cs="Times New Roman"/>
          <w:sz w:val="26"/>
          <w:szCs w:val="26"/>
        </w:rPr>
        <w:t xml:space="preserve"> du pays</w:t>
      </w:r>
      <w:r w:rsidR="00104A8C">
        <w:rPr>
          <w:rFonts w:ascii="Times New Roman" w:hAnsi="Times New Roman" w:cs="Times New Roman"/>
          <w:sz w:val="26"/>
          <w:szCs w:val="26"/>
        </w:rPr>
        <w:t xml:space="preserve">, </w:t>
      </w:r>
      <w:r w:rsidR="000D6B62">
        <w:rPr>
          <w:rFonts w:ascii="Times New Roman" w:hAnsi="Times New Roman" w:cs="Times New Roman"/>
          <w:sz w:val="26"/>
          <w:szCs w:val="26"/>
        </w:rPr>
        <w:t xml:space="preserve">notamment  celle </w:t>
      </w:r>
      <w:r w:rsidRPr="00104A8C">
        <w:rPr>
          <w:rFonts w:ascii="Times New Roman" w:hAnsi="Times New Roman" w:cs="Times New Roman"/>
          <w:sz w:val="26"/>
          <w:szCs w:val="26"/>
        </w:rPr>
        <w:t xml:space="preserve">de </w:t>
      </w:r>
      <w:r w:rsidR="00753C3C" w:rsidRPr="00104A8C">
        <w:rPr>
          <w:rFonts w:ascii="Times New Roman" w:hAnsi="Times New Roman" w:cs="Times New Roman"/>
          <w:sz w:val="26"/>
          <w:szCs w:val="26"/>
        </w:rPr>
        <w:t xml:space="preserve">la trajectoire des recettes et des dépenses de l’Etat, </w:t>
      </w:r>
      <w:r w:rsidRPr="00104A8C">
        <w:rPr>
          <w:rFonts w:ascii="Times New Roman" w:hAnsi="Times New Roman" w:cs="Times New Roman"/>
          <w:sz w:val="26"/>
          <w:szCs w:val="26"/>
        </w:rPr>
        <w:t>ainsi que des mesures de financement du budget qui seront prises</w:t>
      </w:r>
      <w:r w:rsidR="00AF4301">
        <w:rPr>
          <w:rFonts w:ascii="Times New Roman" w:hAnsi="Times New Roman" w:cs="Times New Roman"/>
          <w:sz w:val="26"/>
          <w:szCs w:val="26"/>
        </w:rPr>
        <w:t>.</w:t>
      </w:r>
    </w:p>
    <w:p w14:paraId="59E53A64" w14:textId="09A8A2D1" w:rsidR="00C35815" w:rsidRPr="00C35815" w:rsidRDefault="00F72B14" w:rsidP="00252EB0">
      <w:pPr>
        <w:pStyle w:val="Corps"/>
        <w:spacing w:after="240" w:line="276" w:lineRule="auto"/>
        <w:jc w:val="both"/>
        <w:rPr>
          <w:rFonts w:ascii="Times New Roman" w:hAnsi="Times New Roman" w:cs="Times New Roman"/>
          <w:sz w:val="26"/>
          <w:szCs w:val="26"/>
        </w:rPr>
      </w:pPr>
      <w:r w:rsidRPr="00252EB0">
        <w:rPr>
          <w:rFonts w:ascii="Times New Roman" w:hAnsi="Times New Roman" w:cs="Times New Roman"/>
          <w:sz w:val="26"/>
          <w:szCs w:val="26"/>
        </w:rPr>
        <w:t xml:space="preserve">Ainsi, il est de notre devoir, de vous </w:t>
      </w:r>
      <w:r w:rsidR="000D6B62">
        <w:rPr>
          <w:rFonts w:ascii="Times New Roman" w:hAnsi="Times New Roman" w:cs="Times New Roman"/>
          <w:sz w:val="26"/>
          <w:szCs w:val="26"/>
        </w:rPr>
        <w:t xml:space="preserve">présenter </w:t>
      </w:r>
      <w:r w:rsidRPr="00252EB0">
        <w:rPr>
          <w:rFonts w:ascii="Times New Roman" w:hAnsi="Times New Roman" w:cs="Times New Roman"/>
          <w:sz w:val="26"/>
          <w:szCs w:val="26"/>
        </w:rPr>
        <w:t xml:space="preserve">les choix stratégiques contenus dans ce document, </w:t>
      </w:r>
      <w:r w:rsidR="000D6B62">
        <w:rPr>
          <w:rFonts w:ascii="Times New Roman" w:hAnsi="Times New Roman" w:cs="Times New Roman"/>
          <w:sz w:val="26"/>
          <w:szCs w:val="26"/>
        </w:rPr>
        <w:t>de</w:t>
      </w:r>
      <w:r w:rsidRPr="00252EB0">
        <w:rPr>
          <w:rFonts w:ascii="Times New Roman" w:hAnsi="Times New Roman" w:cs="Times New Roman"/>
          <w:sz w:val="26"/>
          <w:szCs w:val="26"/>
        </w:rPr>
        <w:t xml:space="preserve"> les enrichir de vos critiques et recommandations et, au final, </w:t>
      </w:r>
      <w:r w:rsidR="000D6B62">
        <w:rPr>
          <w:rFonts w:ascii="Times New Roman" w:hAnsi="Times New Roman" w:cs="Times New Roman"/>
          <w:sz w:val="26"/>
          <w:szCs w:val="26"/>
        </w:rPr>
        <w:t>de</w:t>
      </w:r>
      <w:r w:rsidRPr="00252EB0">
        <w:rPr>
          <w:rFonts w:ascii="Times New Roman" w:hAnsi="Times New Roman" w:cs="Times New Roman"/>
          <w:sz w:val="26"/>
          <w:szCs w:val="26"/>
        </w:rPr>
        <w:t xml:space="preserve"> bâtir un budget qui prend en compte les préoccupations de nos concitoyens et les défis du développement</w:t>
      </w:r>
      <w:r w:rsidR="00C35815">
        <w:rPr>
          <w:rFonts w:ascii="Times New Roman" w:hAnsi="Times New Roman" w:cs="Times New Roman"/>
          <w:sz w:val="26"/>
          <w:szCs w:val="26"/>
        </w:rPr>
        <w:t>.</w:t>
      </w:r>
    </w:p>
    <w:p w14:paraId="32CB547B" w14:textId="2E7D792B" w:rsidR="00943EA5" w:rsidRDefault="00DF291D" w:rsidP="00252EB0">
      <w:pPr>
        <w:pStyle w:val="Corps"/>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Honorable</w:t>
      </w:r>
      <w:r w:rsidR="00E03A53">
        <w:rPr>
          <w:rFonts w:ascii="Times New Roman" w:hAnsi="Times New Roman" w:cs="Times New Roman"/>
          <w:b/>
          <w:bCs/>
          <w:sz w:val="24"/>
          <w:szCs w:val="24"/>
        </w:rPr>
        <w:t xml:space="preserve"> </w:t>
      </w:r>
      <w:r w:rsidR="00C35815" w:rsidRPr="00F21252">
        <w:rPr>
          <w:rFonts w:ascii="Times New Roman" w:hAnsi="Times New Roman" w:cs="Times New Roman"/>
          <w:b/>
          <w:bCs/>
          <w:sz w:val="24"/>
          <w:szCs w:val="24"/>
        </w:rPr>
        <w:t>Président</w:t>
      </w:r>
      <w:r w:rsidR="00E03A53">
        <w:rPr>
          <w:rFonts w:ascii="Times New Roman" w:hAnsi="Times New Roman" w:cs="Times New Roman"/>
          <w:b/>
          <w:bCs/>
          <w:sz w:val="24"/>
          <w:szCs w:val="24"/>
        </w:rPr>
        <w:t xml:space="preserve"> du CNT</w:t>
      </w:r>
      <w:r w:rsidR="00943EA5">
        <w:rPr>
          <w:rFonts w:ascii="Times New Roman" w:hAnsi="Times New Roman" w:cs="Times New Roman"/>
          <w:b/>
          <w:bCs/>
          <w:sz w:val="24"/>
          <w:szCs w:val="24"/>
        </w:rPr>
        <w:t xml:space="preserve">, </w:t>
      </w:r>
    </w:p>
    <w:p w14:paraId="3897CA99" w14:textId="0D295835" w:rsidR="00C35815" w:rsidRDefault="00C35815" w:rsidP="0012229D">
      <w:pPr>
        <w:pStyle w:val="Corps"/>
        <w:spacing w:after="240" w:line="276" w:lineRule="auto"/>
        <w:jc w:val="both"/>
        <w:rPr>
          <w:rFonts w:ascii="Times New Roman" w:hAnsi="Times New Roman" w:cs="Times New Roman"/>
          <w:b/>
          <w:bCs/>
          <w:sz w:val="24"/>
          <w:szCs w:val="24"/>
        </w:rPr>
      </w:pPr>
      <w:r w:rsidRPr="00F21252">
        <w:rPr>
          <w:rFonts w:ascii="Times New Roman" w:hAnsi="Times New Roman" w:cs="Times New Roman"/>
          <w:b/>
          <w:bCs/>
          <w:sz w:val="24"/>
          <w:szCs w:val="24"/>
        </w:rPr>
        <w:t>Honorables Conseillers,</w:t>
      </w:r>
    </w:p>
    <w:p w14:paraId="7B9263DB" w14:textId="248DD21C" w:rsidR="007B1D41" w:rsidRPr="00252EB0" w:rsidRDefault="007B1D41" w:rsidP="00252EB0">
      <w:pPr>
        <w:pStyle w:val="Corps"/>
        <w:spacing w:line="276" w:lineRule="auto"/>
        <w:jc w:val="both"/>
        <w:rPr>
          <w:rFonts w:ascii="Times New Roman" w:hAnsi="Times New Roman" w:cs="Times New Roman"/>
          <w:b/>
          <w:bCs/>
          <w:sz w:val="26"/>
          <w:szCs w:val="26"/>
        </w:rPr>
      </w:pPr>
      <w:r w:rsidRPr="006800C5">
        <w:rPr>
          <w:rFonts w:ascii="Times New Roman" w:hAnsi="Times New Roman" w:cs="Times New Roman"/>
          <w:sz w:val="26"/>
          <w:szCs w:val="26"/>
        </w:rPr>
        <w:t xml:space="preserve">Permettez-moi de préciser que ce </w:t>
      </w:r>
      <w:r>
        <w:rPr>
          <w:rFonts w:ascii="Times New Roman" w:hAnsi="Times New Roman" w:cs="Times New Roman"/>
          <w:sz w:val="26"/>
          <w:szCs w:val="26"/>
        </w:rPr>
        <w:t>D</w:t>
      </w:r>
      <w:r w:rsidRPr="006800C5">
        <w:rPr>
          <w:rFonts w:ascii="Times New Roman" w:hAnsi="Times New Roman" w:cs="Times New Roman"/>
          <w:sz w:val="26"/>
          <w:szCs w:val="26"/>
        </w:rPr>
        <w:t xml:space="preserve">ocument </w:t>
      </w:r>
      <w:r w:rsidRPr="006800C5">
        <w:rPr>
          <w:rFonts w:ascii="Times New Roman" w:hAnsi="Times New Roman" w:cs="Times New Roman"/>
          <w:bCs/>
          <w:sz w:val="26"/>
          <w:szCs w:val="26"/>
        </w:rPr>
        <w:t xml:space="preserve">de Programmation Budgétaire Pluriannuelle </w:t>
      </w:r>
      <w:r w:rsidRPr="006800C5">
        <w:rPr>
          <w:rFonts w:ascii="Times New Roman" w:hAnsi="Times New Roman" w:cs="Times New Roman"/>
          <w:sz w:val="26"/>
          <w:szCs w:val="26"/>
        </w:rPr>
        <w:t xml:space="preserve">s’inscrit dans la nouvelle dynamique de refondation de l’Etat et de l’amélioration de la gouvernance publique prônée par </w:t>
      </w:r>
      <w:r w:rsidRPr="00252EB0">
        <w:rPr>
          <w:rFonts w:ascii="Times New Roman" w:hAnsi="Times New Roman" w:cs="Times New Roman"/>
          <w:b/>
          <w:bCs/>
          <w:sz w:val="26"/>
          <w:szCs w:val="26"/>
        </w:rPr>
        <w:t>Son Excellence, Monsieur le Président de la Transition</w:t>
      </w:r>
      <w:r w:rsidR="00DF291D">
        <w:rPr>
          <w:rFonts w:ascii="Times New Roman" w:hAnsi="Times New Roman" w:cs="Times New Roman"/>
          <w:b/>
          <w:bCs/>
          <w:sz w:val="26"/>
          <w:szCs w:val="26"/>
        </w:rPr>
        <w:t xml:space="preserve">, Mon Colonel </w:t>
      </w:r>
      <w:proofErr w:type="spellStart"/>
      <w:r w:rsidR="00DF291D">
        <w:rPr>
          <w:rFonts w:ascii="Times New Roman" w:hAnsi="Times New Roman" w:cs="Times New Roman"/>
          <w:b/>
          <w:bCs/>
          <w:sz w:val="26"/>
          <w:szCs w:val="26"/>
        </w:rPr>
        <w:t>Mamadi</w:t>
      </w:r>
      <w:proofErr w:type="spellEnd"/>
      <w:r w:rsidR="00DF291D">
        <w:rPr>
          <w:rFonts w:ascii="Times New Roman" w:hAnsi="Times New Roman" w:cs="Times New Roman"/>
          <w:b/>
          <w:bCs/>
          <w:sz w:val="26"/>
          <w:szCs w:val="26"/>
        </w:rPr>
        <w:t xml:space="preserve"> DOUMBOUYA.</w:t>
      </w:r>
    </w:p>
    <w:p w14:paraId="68159241" w14:textId="2F08C5E4" w:rsidR="007644E9" w:rsidRDefault="007644E9" w:rsidP="00252EB0">
      <w:pPr>
        <w:pStyle w:val="Corps"/>
        <w:spacing w:line="276" w:lineRule="auto"/>
        <w:jc w:val="both"/>
        <w:rPr>
          <w:rFonts w:ascii="Times New Roman" w:hAnsi="Times New Roman" w:cs="Times New Roman"/>
          <w:sz w:val="26"/>
          <w:szCs w:val="26"/>
        </w:rPr>
      </w:pPr>
    </w:p>
    <w:p w14:paraId="7B164417" w14:textId="7E08CA84" w:rsidR="00105C76" w:rsidRPr="00252EB0" w:rsidRDefault="00B62039" w:rsidP="00252EB0">
      <w:pPr>
        <w:pStyle w:val="Corps"/>
        <w:spacing w:line="276" w:lineRule="auto"/>
        <w:jc w:val="both"/>
        <w:rPr>
          <w:rFonts w:ascii="Times New Roman" w:hAnsi="Times New Roman" w:cs="Times New Roman"/>
          <w:sz w:val="26"/>
          <w:szCs w:val="26"/>
        </w:rPr>
      </w:pPr>
      <w:r w:rsidRPr="00B62039">
        <w:rPr>
          <w:rFonts w:ascii="Times New Roman" w:hAnsi="Times New Roman" w:cs="Times New Roman"/>
          <w:sz w:val="26"/>
          <w:szCs w:val="26"/>
        </w:rPr>
        <w:t>Il</w:t>
      </w:r>
      <w:r w:rsidR="00105C76" w:rsidRPr="00252EB0">
        <w:rPr>
          <w:rFonts w:ascii="Times New Roman" w:hAnsi="Times New Roman" w:cs="Times New Roman"/>
          <w:sz w:val="26"/>
          <w:szCs w:val="26"/>
        </w:rPr>
        <w:t xml:space="preserve"> s’appuie sur la feuille de route élaborée par le gouvernement à l’issue de la retraite tenue au camp de </w:t>
      </w:r>
      <w:proofErr w:type="spellStart"/>
      <w:r w:rsidR="00105C76" w:rsidRPr="00252EB0">
        <w:rPr>
          <w:rFonts w:ascii="Times New Roman" w:hAnsi="Times New Roman" w:cs="Times New Roman"/>
          <w:sz w:val="26"/>
          <w:szCs w:val="26"/>
        </w:rPr>
        <w:t>Kaléya</w:t>
      </w:r>
      <w:proofErr w:type="spellEnd"/>
      <w:r w:rsidR="00105C76" w:rsidRPr="00252EB0">
        <w:rPr>
          <w:rFonts w:ascii="Times New Roman" w:hAnsi="Times New Roman" w:cs="Times New Roman"/>
          <w:sz w:val="26"/>
          <w:szCs w:val="26"/>
        </w:rPr>
        <w:t xml:space="preserve"> à Forécariah</w:t>
      </w:r>
      <w:r w:rsidR="00DF291D">
        <w:rPr>
          <w:rFonts w:ascii="Times New Roman" w:hAnsi="Times New Roman" w:cs="Times New Roman"/>
          <w:sz w:val="26"/>
          <w:szCs w:val="26"/>
        </w:rPr>
        <w:t xml:space="preserve"> et </w:t>
      </w:r>
      <w:proofErr w:type="spellStart"/>
      <w:r w:rsidR="00DF291D">
        <w:rPr>
          <w:rFonts w:ascii="Times New Roman" w:hAnsi="Times New Roman" w:cs="Times New Roman"/>
          <w:sz w:val="26"/>
          <w:szCs w:val="26"/>
        </w:rPr>
        <w:t>Samoriya</w:t>
      </w:r>
      <w:proofErr w:type="spellEnd"/>
      <w:r w:rsidR="00DF291D">
        <w:rPr>
          <w:rFonts w:ascii="Times New Roman" w:hAnsi="Times New Roman" w:cs="Times New Roman"/>
          <w:sz w:val="26"/>
          <w:szCs w:val="26"/>
        </w:rPr>
        <w:t xml:space="preserve"> à Kindia</w:t>
      </w:r>
      <w:r w:rsidR="00105C76" w:rsidRPr="00252EB0">
        <w:rPr>
          <w:rFonts w:ascii="Times New Roman" w:hAnsi="Times New Roman" w:cs="Times New Roman"/>
          <w:sz w:val="26"/>
          <w:szCs w:val="26"/>
        </w:rPr>
        <w:t xml:space="preserve">, en novembre 2021 </w:t>
      </w:r>
      <w:r w:rsidR="007D4020">
        <w:rPr>
          <w:rFonts w:ascii="Times New Roman" w:hAnsi="Times New Roman" w:cs="Times New Roman"/>
          <w:sz w:val="26"/>
          <w:szCs w:val="26"/>
        </w:rPr>
        <w:t xml:space="preserve">qui </w:t>
      </w:r>
      <w:r w:rsidR="00105C76" w:rsidRPr="00252EB0">
        <w:rPr>
          <w:rFonts w:ascii="Times New Roman" w:hAnsi="Times New Roman" w:cs="Times New Roman"/>
          <w:sz w:val="26"/>
          <w:szCs w:val="26"/>
        </w:rPr>
        <w:t>tradui</w:t>
      </w:r>
      <w:r w:rsidR="007D4020">
        <w:rPr>
          <w:rFonts w:ascii="Times New Roman" w:hAnsi="Times New Roman" w:cs="Times New Roman"/>
          <w:sz w:val="26"/>
          <w:szCs w:val="26"/>
        </w:rPr>
        <w:t>t</w:t>
      </w:r>
      <w:r w:rsidR="00105C76" w:rsidRPr="00252EB0">
        <w:rPr>
          <w:rFonts w:ascii="Times New Roman" w:hAnsi="Times New Roman" w:cs="Times New Roman"/>
          <w:sz w:val="26"/>
          <w:szCs w:val="26"/>
        </w:rPr>
        <w:t xml:space="preserve"> la vision </w:t>
      </w:r>
      <w:r w:rsidR="000D6B62">
        <w:rPr>
          <w:rFonts w:ascii="Times New Roman" w:hAnsi="Times New Roman" w:cs="Times New Roman"/>
          <w:sz w:val="26"/>
          <w:szCs w:val="26"/>
        </w:rPr>
        <w:t>du Gouvernement  en matière d</w:t>
      </w:r>
      <w:r w:rsidR="000D6B62" w:rsidRPr="00252EB0">
        <w:rPr>
          <w:rFonts w:ascii="Times New Roman" w:hAnsi="Times New Roman" w:cs="Times New Roman"/>
          <w:sz w:val="26"/>
          <w:szCs w:val="26"/>
        </w:rPr>
        <w:t>’</w:t>
      </w:r>
      <w:r w:rsidR="000D6B62">
        <w:rPr>
          <w:rFonts w:ascii="Times New Roman" w:hAnsi="Times New Roman" w:cs="Times New Roman"/>
          <w:sz w:val="26"/>
          <w:szCs w:val="26"/>
        </w:rPr>
        <w:t>approfondissement de la  de la</w:t>
      </w:r>
      <w:r w:rsidR="00105C76" w:rsidRPr="00252EB0">
        <w:rPr>
          <w:rFonts w:ascii="Times New Roman" w:hAnsi="Times New Roman" w:cs="Times New Roman"/>
          <w:sz w:val="26"/>
          <w:szCs w:val="26"/>
        </w:rPr>
        <w:t xml:space="preserve"> culture de</w:t>
      </w:r>
      <w:r w:rsidR="000D6B62">
        <w:rPr>
          <w:rFonts w:ascii="Times New Roman" w:hAnsi="Times New Roman" w:cs="Times New Roman"/>
          <w:sz w:val="26"/>
          <w:szCs w:val="26"/>
        </w:rPr>
        <w:t xml:space="preserve"> la</w:t>
      </w:r>
      <w:r w:rsidR="00105C76" w:rsidRPr="00252EB0">
        <w:rPr>
          <w:rFonts w:ascii="Times New Roman" w:hAnsi="Times New Roman" w:cs="Times New Roman"/>
          <w:sz w:val="26"/>
          <w:szCs w:val="26"/>
        </w:rPr>
        <w:t xml:space="preserve"> bonne gouvernance et </w:t>
      </w:r>
      <w:r w:rsidR="000D6B62">
        <w:rPr>
          <w:rFonts w:ascii="Times New Roman" w:hAnsi="Times New Roman" w:cs="Times New Roman"/>
          <w:sz w:val="26"/>
          <w:szCs w:val="26"/>
        </w:rPr>
        <w:t>de</w:t>
      </w:r>
      <w:r w:rsidR="00105C76" w:rsidRPr="00252EB0">
        <w:rPr>
          <w:rFonts w:ascii="Times New Roman" w:hAnsi="Times New Roman" w:cs="Times New Roman"/>
          <w:sz w:val="26"/>
          <w:szCs w:val="26"/>
        </w:rPr>
        <w:t xml:space="preserve"> condui</w:t>
      </w:r>
      <w:r w:rsidR="000D6B62">
        <w:rPr>
          <w:rFonts w:ascii="Times New Roman" w:hAnsi="Times New Roman" w:cs="Times New Roman"/>
          <w:sz w:val="26"/>
          <w:szCs w:val="26"/>
        </w:rPr>
        <w:t>te</w:t>
      </w:r>
      <w:r w:rsidR="00105C76" w:rsidRPr="00252EB0">
        <w:rPr>
          <w:rFonts w:ascii="Times New Roman" w:hAnsi="Times New Roman" w:cs="Times New Roman"/>
          <w:sz w:val="26"/>
          <w:szCs w:val="26"/>
        </w:rPr>
        <w:t xml:space="preserve"> </w:t>
      </w:r>
      <w:r w:rsidR="007B1D41" w:rsidRPr="007B1D41">
        <w:rPr>
          <w:rFonts w:ascii="Times New Roman" w:hAnsi="Times New Roman" w:cs="Times New Roman"/>
          <w:sz w:val="26"/>
          <w:szCs w:val="26"/>
        </w:rPr>
        <w:t>d</w:t>
      </w:r>
      <w:r w:rsidR="00105C76" w:rsidRPr="00252EB0">
        <w:rPr>
          <w:rFonts w:ascii="Times New Roman" w:hAnsi="Times New Roman" w:cs="Times New Roman"/>
          <w:sz w:val="26"/>
          <w:szCs w:val="26"/>
        </w:rPr>
        <w:t xml:space="preserve">es réformes majeures sur le plan économique et social. </w:t>
      </w:r>
    </w:p>
    <w:p w14:paraId="203F2909" w14:textId="77777777" w:rsidR="00105C76" w:rsidRPr="00252EB0" w:rsidRDefault="00105C76" w:rsidP="00252EB0">
      <w:pPr>
        <w:pStyle w:val="Corps"/>
        <w:spacing w:line="276" w:lineRule="auto"/>
        <w:ind w:left="720"/>
        <w:jc w:val="both"/>
        <w:rPr>
          <w:rFonts w:ascii="Times New Roman" w:hAnsi="Times New Roman" w:cs="Times New Roman"/>
          <w:sz w:val="26"/>
          <w:szCs w:val="26"/>
        </w:rPr>
      </w:pPr>
    </w:p>
    <w:p w14:paraId="7C409827" w14:textId="72C78AAB" w:rsidR="00F645E0" w:rsidRDefault="00105C76" w:rsidP="00F645E0">
      <w:pPr>
        <w:pStyle w:val="Corps"/>
        <w:spacing w:line="276" w:lineRule="auto"/>
        <w:jc w:val="both"/>
        <w:rPr>
          <w:rFonts w:ascii="Times New Roman" w:hAnsi="Times New Roman" w:cs="Times New Roman"/>
          <w:sz w:val="26"/>
          <w:szCs w:val="26"/>
        </w:rPr>
      </w:pPr>
      <w:r w:rsidRPr="00252EB0">
        <w:rPr>
          <w:rFonts w:ascii="Times New Roman" w:hAnsi="Times New Roman" w:cs="Times New Roman"/>
          <w:sz w:val="26"/>
          <w:szCs w:val="26"/>
        </w:rPr>
        <w:t>Comme vous le savez, il y’a</w:t>
      </w:r>
      <w:r w:rsidR="00423EA7" w:rsidRPr="00252EB0">
        <w:rPr>
          <w:rFonts w:ascii="Times New Roman" w:hAnsi="Times New Roman" w:cs="Times New Roman"/>
          <w:color w:val="FF0000"/>
          <w:sz w:val="26"/>
          <w:szCs w:val="26"/>
        </w:rPr>
        <w:t xml:space="preserve"> </w:t>
      </w:r>
      <w:r w:rsidR="00423EA7" w:rsidRPr="00252EB0">
        <w:rPr>
          <w:rFonts w:ascii="Times New Roman" w:hAnsi="Times New Roman" w:cs="Times New Roman"/>
          <w:color w:val="auto"/>
          <w:sz w:val="26"/>
          <w:szCs w:val="26"/>
        </w:rPr>
        <w:t>plus</w:t>
      </w:r>
      <w:r w:rsidRPr="00252EB0">
        <w:rPr>
          <w:rFonts w:ascii="Times New Roman" w:hAnsi="Times New Roman" w:cs="Times New Roman"/>
          <w:color w:val="auto"/>
          <w:sz w:val="26"/>
          <w:szCs w:val="26"/>
        </w:rPr>
        <w:t xml:space="preserve"> </w:t>
      </w:r>
      <w:r w:rsidR="00702859" w:rsidRPr="00252EB0">
        <w:rPr>
          <w:rFonts w:ascii="Times New Roman" w:hAnsi="Times New Roman" w:cs="Times New Roman"/>
          <w:color w:val="auto"/>
          <w:sz w:val="26"/>
          <w:szCs w:val="26"/>
        </w:rPr>
        <w:t>d’</w:t>
      </w:r>
      <w:r w:rsidRPr="00252EB0">
        <w:rPr>
          <w:rFonts w:ascii="Times New Roman" w:hAnsi="Times New Roman" w:cs="Times New Roman"/>
          <w:color w:val="auto"/>
          <w:sz w:val="26"/>
          <w:szCs w:val="26"/>
        </w:rPr>
        <w:t xml:space="preserve">un mois, </w:t>
      </w:r>
      <w:r w:rsidRPr="00252EB0">
        <w:rPr>
          <w:rFonts w:ascii="Times New Roman" w:hAnsi="Times New Roman" w:cs="Times New Roman"/>
          <w:sz w:val="26"/>
          <w:szCs w:val="26"/>
        </w:rPr>
        <w:t>nous étions à l’intérieur du pays dans le cadre d’une</w:t>
      </w:r>
      <w:r w:rsidR="00F645E0">
        <w:rPr>
          <w:rFonts w:ascii="Times New Roman" w:hAnsi="Times New Roman" w:cs="Times New Roman"/>
          <w:sz w:val="26"/>
          <w:szCs w:val="26"/>
        </w:rPr>
        <w:t xml:space="preserve"> immersion g</w:t>
      </w:r>
      <w:r w:rsidRPr="00252EB0">
        <w:rPr>
          <w:rFonts w:ascii="Times New Roman" w:hAnsi="Times New Roman" w:cs="Times New Roman"/>
          <w:sz w:val="26"/>
          <w:szCs w:val="26"/>
        </w:rPr>
        <w:t>ouvernementale dont les objectif</w:t>
      </w:r>
      <w:r w:rsidR="00572025" w:rsidRPr="00572025">
        <w:rPr>
          <w:rFonts w:ascii="Times New Roman" w:hAnsi="Times New Roman" w:cs="Times New Roman"/>
          <w:sz w:val="26"/>
          <w:szCs w:val="26"/>
        </w:rPr>
        <w:t xml:space="preserve">s </w:t>
      </w:r>
      <w:r w:rsidRPr="00252EB0">
        <w:rPr>
          <w:rFonts w:ascii="Times New Roman" w:hAnsi="Times New Roman" w:cs="Times New Roman"/>
          <w:sz w:val="26"/>
          <w:szCs w:val="26"/>
        </w:rPr>
        <w:t xml:space="preserve">étaient </w:t>
      </w:r>
      <w:r w:rsidR="00F645E0">
        <w:rPr>
          <w:rFonts w:ascii="Times New Roman" w:hAnsi="Times New Roman" w:cs="Times New Roman"/>
          <w:sz w:val="26"/>
          <w:szCs w:val="26"/>
        </w:rPr>
        <w:t>principalement</w:t>
      </w:r>
      <w:r w:rsidRPr="00252EB0">
        <w:rPr>
          <w:rFonts w:ascii="Times New Roman" w:hAnsi="Times New Roman" w:cs="Times New Roman"/>
          <w:sz w:val="26"/>
          <w:szCs w:val="26"/>
        </w:rPr>
        <w:t xml:space="preserve"> de s’imprégner des réalités que vivent nos concitoyens à la base et</w:t>
      </w:r>
      <w:r w:rsidR="007B1D41" w:rsidRPr="007B1D41">
        <w:rPr>
          <w:rFonts w:ascii="Times New Roman" w:hAnsi="Times New Roman" w:cs="Times New Roman"/>
          <w:sz w:val="26"/>
          <w:szCs w:val="26"/>
        </w:rPr>
        <w:t xml:space="preserve"> </w:t>
      </w:r>
      <w:r w:rsidR="00F645E0">
        <w:rPr>
          <w:rFonts w:ascii="Times New Roman" w:hAnsi="Times New Roman" w:cs="Times New Roman"/>
          <w:sz w:val="26"/>
          <w:szCs w:val="26"/>
        </w:rPr>
        <w:t xml:space="preserve">de cerner de près le </w:t>
      </w:r>
      <w:r w:rsidR="00F645E0" w:rsidRPr="00252EB0">
        <w:rPr>
          <w:rFonts w:ascii="Times New Roman" w:hAnsi="Times New Roman" w:cs="Times New Roman"/>
          <w:sz w:val="26"/>
          <w:szCs w:val="26"/>
        </w:rPr>
        <w:t xml:space="preserve">fonctionnement </w:t>
      </w:r>
      <w:r w:rsidRPr="00252EB0">
        <w:rPr>
          <w:rFonts w:ascii="Times New Roman" w:hAnsi="Times New Roman" w:cs="Times New Roman"/>
          <w:sz w:val="26"/>
          <w:szCs w:val="26"/>
        </w:rPr>
        <w:t xml:space="preserve">de </w:t>
      </w:r>
      <w:r w:rsidR="00DF291D">
        <w:rPr>
          <w:rFonts w:ascii="Times New Roman" w:hAnsi="Times New Roman" w:cs="Times New Roman"/>
          <w:sz w:val="26"/>
          <w:szCs w:val="26"/>
        </w:rPr>
        <w:t>l’appareil de l’</w:t>
      </w:r>
      <w:proofErr w:type="spellStart"/>
      <w:r w:rsidR="00DF291D">
        <w:rPr>
          <w:rFonts w:ascii="Times New Roman" w:hAnsi="Times New Roman" w:cs="Times New Roman"/>
          <w:sz w:val="26"/>
          <w:szCs w:val="26"/>
        </w:rPr>
        <w:t>Etat</w:t>
      </w:r>
      <w:proofErr w:type="spellEnd"/>
      <w:r w:rsidR="00DF291D">
        <w:rPr>
          <w:rFonts w:ascii="Times New Roman" w:hAnsi="Times New Roman" w:cs="Times New Roman"/>
          <w:sz w:val="26"/>
          <w:szCs w:val="26"/>
        </w:rPr>
        <w:t xml:space="preserve"> sur le territoire</w:t>
      </w:r>
      <w:r w:rsidRPr="00252EB0">
        <w:rPr>
          <w:rFonts w:ascii="Times New Roman" w:hAnsi="Times New Roman" w:cs="Times New Roman"/>
          <w:sz w:val="26"/>
          <w:szCs w:val="26"/>
        </w:rPr>
        <w:t>.</w:t>
      </w:r>
      <w:r w:rsidR="00FF70AA" w:rsidRPr="00FF70AA">
        <w:rPr>
          <w:rFonts w:ascii="Times New Roman" w:hAnsi="Times New Roman" w:cs="Times New Roman"/>
          <w:sz w:val="26"/>
          <w:szCs w:val="26"/>
        </w:rPr>
        <w:t xml:space="preserve"> </w:t>
      </w:r>
      <w:r w:rsidR="00F645E0">
        <w:rPr>
          <w:rFonts w:ascii="Times New Roman" w:hAnsi="Times New Roman" w:cs="Times New Roman"/>
          <w:sz w:val="26"/>
          <w:szCs w:val="26"/>
        </w:rPr>
        <w:t>Cette immersion a été en outre l’occasion d’affiner les réponses publiques à apporter</w:t>
      </w:r>
      <w:r w:rsidR="00F645E0" w:rsidRPr="00252EB0">
        <w:rPr>
          <w:rFonts w:ascii="Times New Roman" w:hAnsi="Times New Roman" w:cs="Times New Roman"/>
          <w:sz w:val="26"/>
          <w:szCs w:val="26"/>
        </w:rPr>
        <w:t xml:space="preserve"> aux multiples attentes et préoccupations de nos populations</w:t>
      </w:r>
      <w:r w:rsidR="00F645E0">
        <w:rPr>
          <w:rFonts w:ascii="Times New Roman" w:hAnsi="Times New Roman" w:cs="Times New Roman"/>
          <w:sz w:val="26"/>
          <w:szCs w:val="26"/>
        </w:rPr>
        <w:t xml:space="preserve"> afin d’améliorer substantiellement leurs</w:t>
      </w:r>
      <w:r w:rsidR="00F645E0" w:rsidRPr="006800C5">
        <w:rPr>
          <w:rFonts w:ascii="Times New Roman" w:hAnsi="Times New Roman" w:cs="Times New Roman"/>
          <w:sz w:val="26"/>
          <w:szCs w:val="26"/>
        </w:rPr>
        <w:t xml:space="preserve"> conditions de vie.</w:t>
      </w:r>
    </w:p>
    <w:p w14:paraId="40001117" w14:textId="6B74D5F2" w:rsidR="00F72B14" w:rsidRDefault="00F72B14" w:rsidP="00252EB0">
      <w:pPr>
        <w:pStyle w:val="Corps"/>
        <w:spacing w:line="276" w:lineRule="auto"/>
        <w:jc w:val="both"/>
        <w:rPr>
          <w:rFonts w:ascii="Times New Roman" w:hAnsi="Times New Roman" w:cs="Times New Roman"/>
          <w:sz w:val="26"/>
          <w:szCs w:val="26"/>
        </w:rPr>
      </w:pPr>
    </w:p>
    <w:p w14:paraId="5713A0BC" w14:textId="44D1A8C3" w:rsidR="00DC780B" w:rsidRDefault="00105C76" w:rsidP="00252EB0">
      <w:pPr>
        <w:pStyle w:val="Corps"/>
        <w:spacing w:line="276" w:lineRule="auto"/>
        <w:jc w:val="both"/>
        <w:rPr>
          <w:rFonts w:ascii="Times New Roman" w:hAnsi="Times New Roman" w:cs="Times New Roman"/>
          <w:sz w:val="26"/>
          <w:szCs w:val="26"/>
        </w:rPr>
      </w:pPr>
      <w:r w:rsidRPr="00252EB0">
        <w:rPr>
          <w:rFonts w:ascii="Times New Roman" w:hAnsi="Times New Roman" w:cs="Times New Roman"/>
          <w:sz w:val="26"/>
          <w:szCs w:val="26"/>
        </w:rPr>
        <w:t>Cette démarche du Gouvernement</w:t>
      </w:r>
      <w:r w:rsidR="00B62039">
        <w:rPr>
          <w:rFonts w:ascii="Times New Roman" w:hAnsi="Times New Roman" w:cs="Times New Roman"/>
          <w:sz w:val="26"/>
          <w:szCs w:val="26"/>
        </w:rPr>
        <w:t xml:space="preserve"> </w:t>
      </w:r>
      <w:r w:rsidR="00DC780B" w:rsidRPr="006800C5">
        <w:rPr>
          <w:rFonts w:ascii="Times New Roman" w:hAnsi="Times New Roman" w:cs="Times New Roman"/>
          <w:sz w:val="26"/>
          <w:szCs w:val="26"/>
        </w:rPr>
        <w:t xml:space="preserve">n’est que la traduction de la ferme volonté du </w:t>
      </w:r>
      <w:r w:rsidR="00DC780B" w:rsidRPr="00F72B14">
        <w:rPr>
          <w:rFonts w:ascii="Times New Roman" w:hAnsi="Times New Roman" w:cs="Times New Roman"/>
          <w:sz w:val="26"/>
          <w:szCs w:val="26"/>
        </w:rPr>
        <w:t>P</w:t>
      </w:r>
      <w:r w:rsidR="00DC780B" w:rsidRPr="006800C5">
        <w:rPr>
          <w:rFonts w:ascii="Times New Roman" w:hAnsi="Times New Roman" w:cs="Times New Roman"/>
          <w:sz w:val="26"/>
          <w:szCs w:val="26"/>
        </w:rPr>
        <w:t xml:space="preserve">résident de la Transition, à apporter un changement profond des conditions de vie de nos </w:t>
      </w:r>
      <w:r w:rsidR="00DF291D">
        <w:rPr>
          <w:rFonts w:ascii="Times New Roman" w:hAnsi="Times New Roman" w:cs="Times New Roman"/>
          <w:sz w:val="26"/>
          <w:szCs w:val="26"/>
        </w:rPr>
        <w:t>population</w:t>
      </w:r>
      <w:r w:rsidR="00DC780B" w:rsidRPr="006800C5">
        <w:rPr>
          <w:rFonts w:ascii="Times New Roman" w:hAnsi="Times New Roman" w:cs="Times New Roman"/>
          <w:sz w:val="26"/>
          <w:szCs w:val="26"/>
        </w:rPr>
        <w:t>.</w:t>
      </w:r>
    </w:p>
    <w:p w14:paraId="4B0103E0" w14:textId="77777777" w:rsidR="00DC780B" w:rsidRDefault="00DC780B" w:rsidP="00252EB0">
      <w:pPr>
        <w:pStyle w:val="Corps"/>
        <w:spacing w:line="276" w:lineRule="auto"/>
        <w:jc w:val="both"/>
        <w:rPr>
          <w:rFonts w:ascii="Times New Roman" w:hAnsi="Times New Roman" w:cs="Times New Roman"/>
          <w:sz w:val="26"/>
          <w:szCs w:val="26"/>
        </w:rPr>
      </w:pPr>
    </w:p>
    <w:p w14:paraId="75DEC482" w14:textId="77777777" w:rsidR="00F645E0" w:rsidRPr="00252EB0" w:rsidRDefault="00F645E0" w:rsidP="00F645E0">
      <w:pPr>
        <w:spacing w:after="0" w:line="259" w:lineRule="auto"/>
        <w:jc w:val="both"/>
        <w:rPr>
          <w:rFonts w:ascii="Times New Roman" w:eastAsia="Segoe UI" w:hAnsi="Times New Roman" w:cs="Times New Roman"/>
          <w:color w:val="000000"/>
          <w:sz w:val="26"/>
          <w:szCs w:val="26"/>
          <w:u w:color="000000"/>
          <w:bdr w:val="nil"/>
          <w:lang w:eastAsia="fr-FR"/>
        </w:rPr>
      </w:pPr>
      <w:r w:rsidRPr="00252EB0">
        <w:rPr>
          <w:rFonts w:ascii="Times New Roman" w:eastAsia="Segoe UI" w:hAnsi="Times New Roman" w:cs="Times New Roman"/>
          <w:color w:val="000000"/>
          <w:sz w:val="26"/>
          <w:szCs w:val="26"/>
          <w:u w:color="000000"/>
          <w:bdr w:val="nil"/>
          <w:lang w:eastAsia="fr-FR"/>
        </w:rPr>
        <w:t xml:space="preserve">A cet égard, je puis vous rassurer que les grandes orientations définies dans ce document qui vous est soumis est élaboré avec </w:t>
      </w:r>
      <w:r>
        <w:rPr>
          <w:rFonts w:ascii="Times New Roman" w:eastAsia="Segoe UI" w:hAnsi="Times New Roman" w:cs="Times New Roman"/>
          <w:color w:val="000000"/>
          <w:sz w:val="26"/>
          <w:szCs w:val="26"/>
          <w:u w:color="000000"/>
          <w:bdr w:val="nil"/>
          <w:lang w:eastAsia="fr-FR"/>
        </w:rPr>
        <w:t>un grand souci de réalisme</w:t>
      </w:r>
      <w:r w:rsidRPr="00252EB0">
        <w:rPr>
          <w:rFonts w:ascii="Times New Roman" w:eastAsia="Segoe UI" w:hAnsi="Times New Roman" w:cs="Times New Roman"/>
          <w:color w:val="000000"/>
          <w:sz w:val="26"/>
          <w:szCs w:val="26"/>
          <w:u w:color="000000"/>
          <w:bdr w:val="nil"/>
          <w:lang w:eastAsia="fr-FR"/>
        </w:rPr>
        <w:t xml:space="preserve">, puisqu’il constitue l’instrument clé </w:t>
      </w:r>
      <w:r>
        <w:rPr>
          <w:rFonts w:ascii="Times New Roman" w:eastAsia="Segoe UI" w:hAnsi="Times New Roman" w:cs="Times New Roman"/>
          <w:color w:val="000000"/>
          <w:sz w:val="26"/>
          <w:szCs w:val="26"/>
          <w:u w:color="000000"/>
          <w:bdr w:val="nil"/>
          <w:lang w:eastAsia="fr-FR"/>
        </w:rPr>
        <w:t xml:space="preserve">du </w:t>
      </w:r>
      <w:r w:rsidRPr="00252EB0">
        <w:rPr>
          <w:rFonts w:ascii="Times New Roman" w:eastAsia="Segoe UI" w:hAnsi="Times New Roman" w:cs="Times New Roman"/>
          <w:color w:val="000000"/>
          <w:sz w:val="26"/>
          <w:szCs w:val="26"/>
          <w:u w:color="000000"/>
          <w:bdr w:val="nil"/>
          <w:lang w:eastAsia="fr-FR"/>
        </w:rPr>
        <w:t>pilotage de nos finances publiques dans une perspective pluriannuelle. Il s’appuie sur le Cadre Budgétaire à Moyen Terme (CBMT) et le Cadre de Dépenses à Moyen Terme (CDMT) Global.</w:t>
      </w:r>
    </w:p>
    <w:p w14:paraId="35953B6C" w14:textId="752E6236" w:rsidR="00DC780B" w:rsidRPr="00252EB0" w:rsidRDefault="00DC780B" w:rsidP="00252EB0">
      <w:pPr>
        <w:pStyle w:val="Corps"/>
        <w:spacing w:line="276" w:lineRule="auto"/>
        <w:jc w:val="both"/>
        <w:rPr>
          <w:rFonts w:ascii="Times New Roman" w:hAnsi="Times New Roman" w:cs="Times New Roman"/>
          <w:color w:val="FF0000"/>
          <w:sz w:val="26"/>
          <w:szCs w:val="26"/>
        </w:rPr>
      </w:pPr>
    </w:p>
    <w:p w14:paraId="6ED5D102" w14:textId="51F3CCBB" w:rsidR="003A2433" w:rsidRDefault="00DF291D" w:rsidP="003A2433">
      <w:pPr>
        <w:pStyle w:val="Corps"/>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Honorable</w:t>
      </w:r>
      <w:r w:rsidRPr="00F21252">
        <w:rPr>
          <w:rFonts w:ascii="Times New Roman" w:hAnsi="Times New Roman" w:cs="Times New Roman"/>
          <w:b/>
          <w:bCs/>
          <w:sz w:val="24"/>
          <w:szCs w:val="24"/>
        </w:rPr>
        <w:t xml:space="preserve"> </w:t>
      </w:r>
      <w:r w:rsidR="00E03A53" w:rsidRPr="00F21252">
        <w:rPr>
          <w:rFonts w:ascii="Times New Roman" w:hAnsi="Times New Roman" w:cs="Times New Roman"/>
          <w:b/>
          <w:bCs/>
          <w:sz w:val="24"/>
          <w:szCs w:val="24"/>
        </w:rPr>
        <w:t>Président</w:t>
      </w:r>
      <w:r w:rsidR="00E03A53">
        <w:rPr>
          <w:rFonts w:ascii="Times New Roman" w:hAnsi="Times New Roman" w:cs="Times New Roman"/>
          <w:b/>
          <w:bCs/>
          <w:sz w:val="24"/>
          <w:szCs w:val="24"/>
        </w:rPr>
        <w:t xml:space="preserve"> du CNT</w:t>
      </w:r>
      <w:r w:rsidR="003A2433">
        <w:rPr>
          <w:rFonts w:ascii="Times New Roman" w:hAnsi="Times New Roman" w:cs="Times New Roman"/>
          <w:b/>
          <w:bCs/>
          <w:sz w:val="24"/>
          <w:szCs w:val="24"/>
        </w:rPr>
        <w:t xml:space="preserve">, </w:t>
      </w:r>
    </w:p>
    <w:p w14:paraId="1BC01F68" w14:textId="0C14A942" w:rsidR="003A2433" w:rsidRDefault="003A2433" w:rsidP="000A2AF0">
      <w:pPr>
        <w:pStyle w:val="Corps"/>
        <w:spacing w:after="240" w:line="276" w:lineRule="auto"/>
        <w:jc w:val="both"/>
        <w:rPr>
          <w:rFonts w:ascii="Times New Roman" w:hAnsi="Times New Roman" w:cs="Times New Roman"/>
          <w:b/>
          <w:bCs/>
          <w:sz w:val="24"/>
          <w:szCs w:val="24"/>
        </w:rPr>
      </w:pPr>
      <w:r w:rsidRPr="00F21252">
        <w:rPr>
          <w:rFonts w:ascii="Times New Roman" w:hAnsi="Times New Roman" w:cs="Times New Roman"/>
          <w:b/>
          <w:bCs/>
          <w:sz w:val="24"/>
          <w:szCs w:val="24"/>
        </w:rPr>
        <w:t>Honorables Conseillers,</w:t>
      </w:r>
    </w:p>
    <w:p w14:paraId="7A33DDB4" w14:textId="1AC03A77" w:rsidR="00410F11" w:rsidRDefault="00AE2FEB" w:rsidP="00252EB0">
      <w:pPr>
        <w:spacing w:after="0" w:line="259" w:lineRule="auto"/>
        <w:jc w:val="both"/>
        <w:rPr>
          <w:rFonts w:ascii="Times New Roman" w:eastAsia="Segoe UI" w:hAnsi="Times New Roman" w:cs="Times New Roman"/>
          <w:sz w:val="26"/>
          <w:szCs w:val="26"/>
          <w:u w:color="000000"/>
          <w:bdr w:val="nil"/>
          <w:lang w:eastAsia="fr-FR"/>
        </w:rPr>
      </w:pPr>
      <w:r>
        <w:rPr>
          <w:rFonts w:ascii="Times New Roman" w:eastAsia="Segoe UI" w:hAnsi="Times New Roman" w:cs="Times New Roman"/>
          <w:bCs/>
          <w:sz w:val="26"/>
          <w:szCs w:val="26"/>
          <w:u w:color="000000"/>
          <w:bdr w:val="nil"/>
          <w:lang w:eastAsia="fr-FR"/>
        </w:rPr>
        <w:t>L’</w:t>
      </w:r>
      <w:r w:rsidR="00753C3C" w:rsidRPr="00252EB0">
        <w:rPr>
          <w:rFonts w:ascii="Times New Roman" w:eastAsia="Segoe UI" w:hAnsi="Times New Roman" w:cs="Times New Roman"/>
          <w:bCs/>
          <w:sz w:val="26"/>
          <w:szCs w:val="26"/>
          <w:u w:color="000000"/>
          <w:bdr w:val="nil"/>
          <w:lang w:eastAsia="fr-FR"/>
        </w:rPr>
        <w:t>environnement national</w:t>
      </w:r>
      <w:r w:rsidR="008804EB" w:rsidRPr="008804EB">
        <w:rPr>
          <w:rFonts w:ascii="Times New Roman" w:eastAsia="Segoe UI" w:hAnsi="Times New Roman" w:cs="Times New Roman"/>
          <w:sz w:val="26"/>
          <w:szCs w:val="26"/>
          <w:u w:color="000000"/>
          <w:bdr w:val="nil"/>
          <w:lang w:eastAsia="fr-FR"/>
        </w:rPr>
        <w:t xml:space="preserve"> </w:t>
      </w:r>
      <w:r w:rsidR="008804EB">
        <w:rPr>
          <w:rFonts w:ascii="Times New Roman" w:eastAsia="Segoe UI" w:hAnsi="Times New Roman" w:cs="Times New Roman"/>
          <w:sz w:val="26"/>
          <w:szCs w:val="26"/>
          <w:u w:color="000000"/>
          <w:bdr w:val="nil"/>
          <w:lang w:eastAsia="fr-FR"/>
        </w:rPr>
        <w:t>reste</w:t>
      </w:r>
      <w:r w:rsidR="008804EB" w:rsidRPr="008804EB">
        <w:rPr>
          <w:rFonts w:ascii="Times New Roman" w:eastAsia="Segoe UI" w:hAnsi="Times New Roman" w:cs="Times New Roman"/>
          <w:sz w:val="26"/>
          <w:szCs w:val="26"/>
          <w:u w:color="000000"/>
          <w:bdr w:val="nil"/>
          <w:lang w:eastAsia="fr-FR"/>
        </w:rPr>
        <w:t xml:space="preserve"> </w:t>
      </w:r>
      <w:r w:rsidR="00D24DAC" w:rsidRPr="008804EB">
        <w:rPr>
          <w:rFonts w:ascii="Times New Roman" w:eastAsia="Segoe UI" w:hAnsi="Times New Roman" w:cs="Times New Roman"/>
          <w:sz w:val="26"/>
          <w:szCs w:val="26"/>
          <w:u w:color="000000"/>
          <w:bdr w:val="nil"/>
          <w:lang w:eastAsia="fr-FR"/>
        </w:rPr>
        <w:t>marqu</w:t>
      </w:r>
      <w:r w:rsidR="00D24DAC">
        <w:rPr>
          <w:rFonts w:ascii="Times New Roman" w:eastAsia="Segoe UI" w:hAnsi="Times New Roman" w:cs="Times New Roman"/>
          <w:sz w:val="26"/>
          <w:szCs w:val="26"/>
          <w:u w:color="000000"/>
          <w:bdr w:val="nil"/>
          <w:lang w:eastAsia="fr-FR"/>
        </w:rPr>
        <w:t>é</w:t>
      </w:r>
      <w:r w:rsidR="003D38A4">
        <w:rPr>
          <w:rFonts w:ascii="Times New Roman" w:eastAsia="Segoe UI" w:hAnsi="Times New Roman" w:cs="Times New Roman"/>
          <w:sz w:val="26"/>
          <w:szCs w:val="26"/>
          <w:u w:color="000000"/>
          <w:bdr w:val="nil"/>
          <w:lang w:eastAsia="fr-FR"/>
        </w:rPr>
        <w:t xml:space="preserve"> par </w:t>
      </w:r>
      <w:r w:rsidR="00610580" w:rsidRPr="00252EB0">
        <w:rPr>
          <w:rFonts w:ascii="Times New Roman" w:eastAsia="Segoe UI" w:hAnsi="Times New Roman" w:cs="Times New Roman"/>
          <w:bCs/>
          <w:sz w:val="26"/>
          <w:szCs w:val="26"/>
          <w:u w:color="000000"/>
          <w:bdr w:val="nil"/>
          <w:lang w:eastAsia="fr-FR"/>
        </w:rPr>
        <w:t xml:space="preserve">le chantier de </w:t>
      </w:r>
      <w:r w:rsidR="00423EA7">
        <w:rPr>
          <w:rFonts w:ascii="Times New Roman" w:eastAsia="Segoe UI" w:hAnsi="Times New Roman" w:cs="Times New Roman"/>
          <w:bCs/>
          <w:sz w:val="26"/>
          <w:szCs w:val="26"/>
          <w:u w:color="000000"/>
          <w:bdr w:val="nil"/>
          <w:lang w:eastAsia="fr-FR"/>
        </w:rPr>
        <w:t xml:space="preserve">la </w:t>
      </w:r>
      <w:r w:rsidR="00753C3C" w:rsidRPr="00252EB0">
        <w:rPr>
          <w:rFonts w:ascii="Times New Roman" w:eastAsia="Segoe UI" w:hAnsi="Times New Roman" w:cs="Times New Roman"/>
          <w:bCs/>
          <w:sz w:val="26"/>
          <w:szCs w:val="26"/>
          <w:u w:color="000000"/>
          <w:bdr w:val="nil"/>
          <w:lang w:eastAsia="fr-FR"/>
        </w:rPr>
        <w:t xml:space="preserve">refondation de l’Etat </w:t>
      </w:r>
      <w:r w:rsidR="003D38A4" w:rsidRPr="008804EB">
        <w:rPr>
          <w:rFonts w:ascii="Times New Roman" w:eastAsia="Segoe UI" w:hAnsi="Times New Roman" w:cs="Times New Roman"/>
          <w:sz w:val="26"/>
          <w:szCs w:val="26"/>
          <w:u w:color="000000"/>
          <w:bdr w:val="nil"/>
          <w:lang w:eastAsia="fr-FR"/>
        </w:rPr>
        <w:t xml:space="preserve">en cours </w:t>
      </w:r>
      <w:r w:rsidR="003D38A4">
        <w:rPr>
          <w:rFonts w:ascii="Times New Roman" w:eastAsia="Segoe UI" w:hAnsi="Times New Roman" w:cs="Times New Roman"/>
          <w:sz w:val="26"/>
          <w:szCs w:val="26"/>
          <w:u w:color="000000"/>
          <w:bdr w:val="nil"/>
          <w:lang w:eastAsia="fr-FR"/>
        </w:rPr>
        <w:t xml:space="preserve">qui </w:t>
      </w:r>
      <w:r w:rsidR="00610580" w:rsidRPr="008804EB">
        <w:rPr>
          <w:rFonts w:ascii="Times New Roman" w:eastAsia="Segoe UI" w:hAnsi="Times New Roman" w:cs="Times New Roman"/>
          <w:sz w:val="26"/>
          <w:szCs w:val="26"/>
          <w:u w:color="000000"/>
          <w:bdr w:val="nil"/>
          <w:lang w:eastAsia="fr-FR"/>
        </w:rPr>
        <w:t xml:space="preserve">se concrétise </w:t>
      </w:r>
      <w:r w:rsidR="003555CC">
        <w:rPr>
          <w:rFonts w:ascii="Times New Roman" w:eastAsia="Segoe UI" w:hAnsi="Times New Roman" w:cs="Times New Roman"/>
          <w:sz w:val="26"/>
          <w:szCs w:val="26"/>
          <w:u w:color="000000"/>
          <w:bdr w:val="nil"/>
          <w:lang w:eastAsia="fr-FR"/>
        </w:rPr>
        <w:t>par</w:t>
      </w:r>
      <w:r w:rsidR="007E54CD" w:rsidRPr="008804EB">
        <w:rPr>
          <w:rFonts w:ascii="Times New Roman" w:eastAsia="Segoe UI" w:hAnsi="Times New Roman" w:cs="Times New Roman"/>
          <w:sz w:val="26"/>
          <w:szCs w:val="26"/>
          <w:u w:color="000000"/>
          <w:bdr w:val="nil"/>
          <w:lang w:eastAsia="fr-FR"/>
        </w:rPr>
        <w:t xml:space="preserve"> </w:t>
      </w:r>
      <w:r w:rsidR="00610580" w:rsidRPr="008804EB">
        <w:rPr>
          <w:rFonts w:ascii="Times New Roman" w:eastAsia="Segoe UI" w:hAnsi="Times New Roman" w:cs="Times New Roman"/>
          <w:sz w:val="26"/>
          <w:szCs w:val="26"/>
          <w:u w:color="000000"/>
          <w:bdr w:val="nil"/>
          <w:lang w:eastAsia="fr-FR"/>
        </w:rPr>
        <w:t>une dynamique</w:t>
      </w:r>
      <w:r w:rsidR="00753C3C" w:rsidRPr="008804EB">
        <w:rPr>
          <w:rFonts w:ascii="Times New Roman" w:eastAsia="Segoe UI" w:hAnsi="Times New Roman" w:cs="Times New Roman"/>
          <w:sz w:val="26"/>
          <w:szCs w:val="26"/>
          <w:u w:color="000000"/>
          <w:bdr w:val="nil"/>
          <w:lang w:eastAsia="fr-FR"/>
        </w:rPr>
        <w:t xml:space="preserve"> </w:t>
      </w:r>
      <w:r w:rsidR="00753C3C" w:rsidRPr="003D38A4">
        <w:rPr>
          <w:rFonts w:ascii="Times New Roman" w:eastAsia="Segoe UI" w:hAnsi="Times New Roman" w:cs="Times New Roman"/>
          <w:sz w:val="26"/>
          <w:szCs w:val="26"/>
          <w:u w:color="000000"/>
          <w:bdr w:val="nil"/>
          <w:lang w:eastAsia="fr-FR"/>
        </w:rPr>
        <w:t xml:space="preserve">de </w:t>
      </w:r>
      <w:r w:rsidR="00DF291D">
        <w:rPr>
          <w:rFonts w:ascii="Times New Roman" w:eastAsia="Segoe UI" w:hAnsi="Times New Roman" w:cs="Times New Roman"/>
          <w:sz w:val="26"/>
          <w:szCs w:val="26"/>
          <w:u w:color="000000"/>
          <w:bdr w:val="nil"/>
          <w:lang w:eastAsia="fr-FR"/>
        </w:rPr>
        <w:t>notamment la lutte contre la corruption et le détournement de deniers et biens publics</w:t>
      </w:r>
      <w:r w:rsidR="007E54CD" w:rsidRPr="00C35815">
        <w:rPr>
          <w:rFonts w:ascii="Times New Roman" w:eastAsia="Segoe UI" w:hAnsi="Times New Roman" w:cs="Times New Roman"/>
          <w:sz w:val="26"/>
          <w:szCs w:val="26"/>
          <w:u w:color="000000"/>
          <w:bdr w:val="nil"/>
          <w:lang w:eastAsia="fr-FR"/>
        </w:rPr>
        <w:t xml:space="preserve">. </w:t>
      </w:r>
    </w:p>
    <w:p w14:paraId="1A20A29A" w14:textId="77777777" w:rsidR="00410F11" w:rsidRDefault="00410F11" w:rsidP="00252EB0">
      <w:pPr>
        <w:spacing w:after="0" w:line="259" w:lineRule="auto"/>
        <w:jc w:val="both"/>
        <w:rPr>
          <w:rFonts w:ascii="Times New Roman" w:eastAsia="Segoe UI" w:hAnsi="Times New Roman" w:cs="Times New Roman"/>
          <w:sz w:val="26"/>
          <w:szCs w:val="26"/>
          <w:u w:color="000000"/>
          <w:bdr w:val="nil"/>
          <w:lang w:eastAsia="fr-FR"/>
        </w:rPr>
      </w:pPr>
    </w:p>
    <w:p w14:paraId="5C65D89B" w14:textId="3B57EC24" w:rsidR="00753C3C" w:rsidRDefault="003D38A4" w:rsidP="00252EB0">
      <w:pPr>
        <w:spacing w:after="0" w:line="259" w:lineRule="auto"/>
        <w:jc w:val="both"/>
        <w:rPr>
          <w:rFonts w:ascii="Times New Roman" w:eastAsia="Segoe UI" w:hAnsi="Times New Roman" w:cs="Times New Roman"/>
          <w:sz w:val="26"/>
          <w:szCs w:val="26"/>
          <w:u w:color="000000"/>
          <w:bdr w:val="nil"/>
          <w:lang w:eastAsia="fr-FR"/>
        </w:rPr>
      </w:pPr>
      <w:r w:rsidRPr="003D38A4">
        <w:rPr>
          <w:rFonts w:ascii="Times New Roman" w:eastAsia="Segoe UI" w:hAnsi="Times New Roman" w:cs="Times New Roman"/>
          <w:sz w:val="26"/>
          <w:szCs w:val="26"/>
          <w:u w:color="000000"/>
          <w:bdr w:val="nil"/>
          <w:lang w:eastAsia="fr-FR"/>
        </w:rPr>
        <w:t xml:space="preserve">Il </w:t>
      </w:r>
      <w:r w:rsidRPr="00883238">
        <w:rPr>
          <w:rFonts w:ascii="Times New Roman" w:eastAsia="Segoe UI" w:hAnsi="Times New Roman" w:cs="Times New Roman"/>
          <w:sz w:val="26"/>
          <w:szCs w:val="26"/>
          <w:u w:color="000000"/>
          <w:bdr w:val="nil"/>
          <w:lang w:eastAsia="fr-FR"/>
        </w:rPr>
        <w:t xml:space="preserve">est aussi </w:t>
      </w:r>
      <w:r w:rsidR="002E7EB2">
        <w:rPr>
          <w:rFonts w:ascii="Times New Roman" w:eastAsia="Segoe UI" w:hAnsi="Times New Roman" w:cs="Times New Roman"/>
          <w:bCs/>
          <w:sz w:val="26"/>
          <w:szCs w:val="26"/>
          <w:u w:color="000000"/>
          <w:bdr w:val="nil"/>
          <w:lang w:eastAsia="fr-FR"/>
        </w:rPr>
        <w:t>caractérisé</w:t>
      </w:r>
      <w:r w:rsidR="00753C3C" w:rsidRPr="00252EB0">
        <w:rPr>
          <w:rFonts w:ascii="Times New Roman" w:eastAsia="Segoe UI" w:hAnsi="Times New Roman" w:cs="Times New Roman"/>
          <w:bCs/>
          <w:sz w:val="26"/>
          <w:szCs w:val="26"/>
          <w:u w:color="000000"/>
          <w:bdr w:val="nil"/>
          <w:lang w:eastAsia="fr-FR"/>
        </w:rPr>
        <w:t xml:space="preserve"> par la</w:t>
      </w:r>
      <w:r w:rsidR="00753C3C" w:rsidRPr="003D38A4">
        <w:rPr>
          <w:rFonts w:ascii="Times New Roman" w:eastAsia="Segoe UI" w:hAnsi="Times New Roman" w:cs="Times New Roman"/>
          <w:sz w:val="26"/>
          <w:szCs w:val="26"/>
          <w:u w:color="000000"/>
          <w:bdr w:val="nil"/>
          <w:lang w:eastAsia="fr-FR"/>
        </w:rPr>
        <w:t xml:space="preserve"> </w:t>
      </w:r>
      <w:r w:rsidR="00753C3C" w:rsidRPr="00252EB0">
        <w:rPr>
          <w:rFonts w:ascii="Times New Roman" w:eastAsia="Segoe UI" w:hAnsi="Times New Roman" w:cs="Times New Roman"/>
          <w:bCs/>
          <w:sz w:val="26"/>
          <w:szCs w:val="26"/>
          <w:u w:color="000000"/>
          <w:bdr w:val="nil"/>
          <w:lang w:eastAsia="fr-FR"/>
        </w:rPr>
        <w:t xml:space="preserve">poursuite de la </w:t>
      </w:r>
      <w:r w:rsidRPr="00252EB0">
        <w:rPr>
          <w:rFonts w:ascii="Times New Roman" w:eastAsia="Segoe UI" w:hAnsi="Times New Roman" w:cs="Times New Roman"/>
          <w:bCs/>
          <w:sz w:val="26"/>
          <w:szCs w:val="26"/>
          <w:u w:color="000000"/>
          <w:bdr w:val="nil"/>
          <w:lang w:eastAsia="fr-FR"/>
        </w:rPr>
        <w:t xml:space="preserve">lutte contre la </w:t>
      </w:r>
      <w:r w:rsidR="00753C3C" w:rsidRPr="00252EB0">
        <w:rPr>
          <w:rFonts w:ascii="Times New Roman" w:eastAsia="Segoe UI" w:hAnsi="Times New Roman" w:cs="Times New Roman"/>
          <w:bCs/>
          <w:sz w:val="26"/>
          <w:szCs w:val="26"/>
          <w:u w:color="000000"/>
          <w:bdr w:val="nil"/>
          <w:lang w:eastAsia="fr-FR"/>
        </w:rPr>
        <w:t>pandémie de la</w:t>
      </w:r>
      <w:r w:rsidR="00753C3C" w:rsidRPr="00C35815">
        <w:rPr>
          <w:rFonts w:ascii="Times New Roman" w:eastAsia="Segoe UI" w:hAnsi="Times New Roman" w:cs="Times New Roman"/>
          <w:b/>
          <w:bCs/>
          <w:sz w:val="26"/>
          <w:szCs w:val="26"/>
          <w:u w:color="000000"/>
          <w:bdr w:val="nil"/>
          <w:lang w:eastAsia="fr-FR"/>
        </w:rPr>
        <w:t xml:space="preserve"> COVID 19</w:t>
      </w:r>
      <w:r w:rsidR="00753C3C" w:rsidRPr="00943EA5">
        <w:rPr>
          <w:rFonts w:ascii="Times New Roman" w:eastAsia="Segoe UI" w:hAnsi="Times New Roman" w:cs="Times New Roman"/>
          <w:sz w:val="26"/>
          <w:szCs w:val="26"/>
          <w:u w:color="000000"/>
          <w:bdr w:val="nil"/>
          <w:lang w:eastAsia="fr-FR"/>
        </w:rPr>
        <w:t xml:space="preserve"> </w:t>
      </w:r>
      <w:r w:rsidR="00174B8A" w:rsidRPr="00943EA5">
        <w:rPr>
          <w:rFonts w:ascii="Times New Roman" w:eastAsia="Segoe UI" w:hAnsi="Times New Roman" w:cs="Times New Roman"/>
          <w:sz w:val="26"/>
          <w:szCs w:val="26"/>
          <w:u w:color="000000"/>
          <w:bdr w:val="nil"/>
          <w:lang w:eastAsia="fr-FR"/>
        </w:rPr>
        <w:t xml:space="preserve">dont les effets négatifs ont été maitrisés </w:t>
      </w:r>
      <w:r w:rsidR="00EB20CD" w:rsidRPr="00252EB0">
        <w:rPr>
          <w:rFonts w:ascii="Times New Roman" w:hAnsi="Times New Roman" w:cs="Times New Roman"/>
          <w:sz w:val="26"/>
          <w:szCs w:val="26"/>
        </w:rPr>
        <w:t xml:space="preserve">grâce </w:t>
      </w:r>
      <w:r w:rsidR="00EB20CD">
        <w:rPr>
          <w:rFonts w:ascii="Times New Roman" w:hAnsi="Times New Roman" w:cs="Times New Roman"/>
          <w:sz w:val="26"/>
          <w:szCs w:val="26"/>
        </w:rPr>
        <w:t>aux</w:t>
      </w:r>
      <w:r w:rsidR="00EB20CD" w:rsidRPr="00252EB0">
        <w:rPr>
          <w:rFonts w:ascii="Times New Roman" w:hAnsi="Times New Roman" w:cs="Times New Roman"/>
          <w:sz w:val="26"/>
          <w:szCs w:val="26"/>
        </w:rPr>
        <w:t xml:space="preserve"> politiques de soutien massif aux entreprises et aux ménages </w:t>
      </w:r>
      <w:r w:rsidR="00174B8A" w:rsidRPr="00943EA5">
        <w:rPr>
          <w:rFonts w:ascii="Times New Roman" w:eastAsia="Segoe UI" w:hAnsi="Times New Roman" w:cs="Times New Roman"/>
          <w:sz w:val="26"/>
          <w:szCs w:val="26"/>
          <w:u w:color="000000"/>
          <w:bdr w:val="nil"/>
          <w:lang w:eastAsia="fr-FR"/>
        </w:rPr>
        <w:t xml:space="preserve">et </w:t>
      </w:r>
      <w:r w:rsidR="00174B8A" w:rsidRPr="008804EB">
        <w:rPr>
          <w:rFonts w:ascii="Times New Roman" w:eastAsia="Segoe UI" w:hAnsi="Times New Roman" w:cs="Times New Roman"/>
          <w:sz w:val="26"/>
          <w:szCs w:val="26"/>
          <w:u w:color="000000"/>
          <w:bdr w:val="nil"/>
          <w:lang w:eastAsia="fr-FR"/>
        </w:rPr>
        <w:t>l’observation des mesures barrière</w:t>
      </w:r>
      <w:r w:rsidR="003907C0">
        <w:rPr>
          <w:rFonts w:ascii="Times New Roman" w:eastAsia="Segoe UI" w:hAnsi="Times New Roman" w:cs="Times New Roman"/>
          <w:sz w:val="26"/>
          <w:szCs w:val="26"/>
          <w:u w:color="000000"/>
          <w:bdr w:val="nil"/>
          <w:lang w:eastAsia="fr-FR"/>
        </w:rPr>
        <w:t>s</w:t>
      </w:r>
      <w:r w:rsidR="00174B8A" w:rsidRPr="008804EB">
        <w:rPr>
          <w:rFonts w:ascii="Times New Roman" w:eastAsia="Segoe UI" w:hAnsi="Times New Roman" w:cs="Times New Roman"/>
          <w:sz w:val="26"/>
          <w:szCs w:val="26"/>
          <w:u w:color="000000"/>
          <w:bdr w:val="nil"/>
          <w:lang w:eastAsia="fr-FR"/>
        </w:rPr>
        <w:t xml:space="preserve"> édictées par le Gouvernement. </w:t>
      </w:r>
    </w:p>
    <w:p w14:paraId="01573279" w14:textId="77777777" w:rsidR="007A5243" w:rsidRPr="00252EB0" w:rsidRDefault="007A5243" w:rsidP="00252EB0">
      <w:pPr>
        <w:spacing w:after="0" w:line="259" w:lineRule="auto"/>
        <w:jc w:val="both"/>
        <w:rPr>
          <w:rFonts w:ascii="Times New Roman" w:hAnsi="Times New Roman" w:cs="Times New Roman"/>
          <w:sz w:val="26"/>
          <w:szCs w:val="26"/>
        </w:rPr>
      </w:pPr>
    </w:p>
    <w:p w14:paraId="7EA73F56" w14:textId="19BE517F" w:rsidR="00EB20CD" w:rsidRPr="00252EB0" w:rsidRDefault="00EB20CD" w:rsidP="00EB20CD">
      <w:pPr>
        <w:spacing w:after="0" w:line="259" w:lineRule="auto"/>
        <w:jc w:val="both"/>
        <w:rPr>
          <w:rFonts w:ascii="Times New Roman" w:hAnsi="Times New Roman" w:cs="Times New Roman"/>
          <w:sz w:val="26"/>
          <w:szCs w:val="26"/>
        </w:rPr>
      </w:pPr>
      <w:r w:rsidRPr="00252EB0">
        <w:rPr>
          <w:rFonts w:ascii="Times New Roman" w:hAnsi="Times New Roman" w:cs="Times New Roman"/>
          <w:sz w:val="26"/>
          <w:szCs w:val="26"/>
        </w:rPr>
        <w:t xml:space="preserve">Pour rappel, les données conjoncturelles du premier trimestre 2020 présageaient une contraction </w:t>
      </w:r>
      <w:r w:rsidR="00176F02">
        <w:rPr>
          <w:rFonts w:ascii="Times New Roman" w:hAnsi="Times New Roman" w:cs="Times New Roman"/>
          <w:sz w:val="26"/>
          <w:szCs w:val="26"/>
        </w:rPr>
        <w:t xml:space="preserve">forte </w:t>
      </w:r>
      <w:r w:rsidRPr="00252EB0">
        <w:rPr>
          <w:rFonts w:ascii="Times New Roman" w:hAnsi="Times New Roman" w:cs="Times New Roman"/>
          <w:sz w:val="26"/>
          <w:szCs w:val="26"/>
        </w:rPr>
        <w:t xml:space="preserve">de la croissance en raison des mesures restrictives mises en place suite à l’apparition soudaine de la pandémie de Covid-19, particulièrement la fermeture de nos frontières. </w:t>
      </w:r>
    </w:p>
    <w:p w14:paraId="7135B343" w14:textId="77777777" w:rsidR="00EB20CD" w:rsidRPr="00252EB0" w:rsidRDefault="00EB20CD" w:rsidP="00EB20CD">
      <w:pPr>
        <w:spacing w:after="0" w:line="259" w:lineRule="auto"/>
        <w:jc w:val="both"/>
        <w:rPr>
          <w:rFonts w:ascii="Times New Roman" w:hAnsi="Times New Roman" w:cs="Times New Roman"/>
          <w:sz w:val="26"/>
          <w:szCs w:val="26"/>
        </w:rPr>
      </w:pPr>
    </w:p>
    <w:p w14:paraId="5D3C74C3" w14:textId="1D69BE07" w:rsidR="002B1A7E" w:rsidRPr="00252EB0" w:rsidRDefault="00EB20CD" w:rsidP="002B1A7E">
      <w:pPr>
        <w:spacing w:after="0" w:line="259" w:lineRule="auto"/>
        <w:jc w:val="both"/>
        <w:rPr>
          <w:rFonts w:ascii="Times New Roman" w:hAnsi="Times New Roman" w:cs="Times New Roman"/>
          <w:sz w:val="26"/>
          <w:szCs w:val="26"/>
        </w:rPr>
      </w:pPr>
      <w:r w:rsidRPr="00252EB0">
        <w:rPr>
          <w:rFonts w:ascii="Times New Roman" w:hAnsi="Times New Roman" w:cs="Times New Roman"/>
          <w:sz w:val="26"/>
          <w:szCs w:val="26"/>
        </w:rPr>
        <w:t xml:space="preserve">Avec les efforts conjugués de nos partenaires techniques et financiers, ainsi que les mesures prises dans le plan de riposte, notre économie s’est redressée à partir </w:t>
      </w:r>
      <w:r w:rsidR="006A632B" w:rsidRPr="00252EB0">
        <w:rPr>
          <w:rFonts w:ascii="Times New Roman" w:hAnsi="Times New Roman" w:cs="Times New Roman"/>
          <w:sz w:val="26"/>
          <w:szCs w:val="26"/>
        </w:rPr>
        <w:t>d</w:t>
      </w:r>
      <w:r w:rsidR="006A632B">
        <w:rPr>
          <w:rFonts w:ascii="Times New Roman" w:hAnsi="Times New Roman" w:cs="Times New Roman"/>
          <w:sz w:val="26"/>
          <w:szCs w:val="26"/>
        </w:rPr>
        <w:t>es</w:t>
      </w:r>
      <w:r w:rsidR="006A632B" w:rsidRPr="00252EB0">
        <w:rPr>
          <w:rFonts w:ascii="Times New Roman" w:hAnsi="Times New Roman" w:cs="Times New Roman"/>
          <w:sz w:val="26"/>
          <w:szCs w:val="26"/>
        </w:rPr>
        <w:t xml:space="preserve"> </w:t>
      </w:r>
      <w:r w:rsidRPr="00252EB0">
        <w:rPr>
          <w:rFonts w:ascii="Times New Roman" w:hAnsi="Times New Roman" w:cs="Times New Roman"/>
          <w:sz w:val="26"/>
          <w:szCs w:val="26"/>
        </w:rPr>
        <w:t>deuxième et troisième trimestre</w:t>
      </w:r>
      <w:r w:rsidR="006A632B">
        <w:rPr>
          <w:rFonts w:ascii="Times New Roman" w:hAnsi="Times New Roman" w:cs="Times New Roman"/>
          <w:sz w:val="26"/>
          <w:szCs w:val="26"/>
        </w:rPr>
        <w:t>s</w:t>
      </w:r>
      <w:r w:rsidRPr="00252EB0">
        <w:rPr>
          <w:rFonts w:ascii="Times New Roman" w:hAnsi="Times New Roman" w:cs="Times New Roman"/>
          <w:sz w:val="26"/>
          <w:szCs w:val="26"/>
        </w:rPr>
        <w:t xml:space="preserve"> 2020.</w:t>
      </w:r>
      <w:r w:rsidRPr="00252EB0">
        <w:rPr>
          <w:rFonts w:ascii="Times New Roman" w:hAnsi="Times New Roman" w:cs="Times New Roman"/>
          <w:b/>
          <w:sz w:val="26"/>
          <w:szCs w:val="26"/>
        </w:rPr>
        <w:t xml:space="preserve"> </w:t>
      </w:r>
      <w:r w:rsidRPr="00252EB0">
        <w:rPr>
          <w:rFonts w:ascii="Times New Roman" w:hAnsi="Times New Roman" w:cs="Times New Roman"/>
          <w:sz w:val="26"/>
          <w:szCs w:val="26"/>
        </w:rPr>
        <w:t>Le ta</w:t>
      </w:r>
      <w:r w:rsidR="0019496A" w:rsidRPr="0019496A">
        <w:rPr>
          <w:rFonts w:ascii="Times New Roman" w:hAnsi="Times New Roman" w:cs="Times New Roman"/>
          <w:sz w:val="26"/>
          <w:szCs w:val="26"/>
        </w:rPr>
        <w:t xml:space="preserve">ux </w:t>
      </w:r>
      <w:r w:rsidR="0019496A" w:rsidRPr="00EB396F">
        <w:rPr>
          <w:rFonts w:ascii="Times New Roman" w:hAnsi="Times New Roman" w:cs="Times New Roman"/>
          <w:sz w:val="26"/>
          <w:szCs w:val="26"/>
        </w:rPr>
        <w:t>de croissance de l'économie G</w:t>
      </w:r>
      <w:r w:rsidRPr="00252EB0">
        <w:rPr>
          <w:rFonts w:ascii="Times New Roman" w:hAnsi="Times New Roman" w:cs="Times New Roman"/>
          <w:sz w:val="26"/>
          <w:szCs w:val="26"/>
        </w:rPr>
        <w:t>uinéenne s’est accru pour atteindre 7% en 2020, alors que la plupart des Etats se trouvaient en récession.</w:t>
      </w:r>
      <w:r w:rsidR="002B1A7E">
        <w:rPr>
          <w:rFonts w:ascii="Times New Roman" w:hAnsi="Times New Roman" w:cs="Times New Roman"/>
          <w:sz w:val="26"/>
          <w:szCs w:val="26"/>
        </w:rPr>
        <w:t xml:space="preserve"> Toutefois cette croissance, essentiellement tirée par l’exploitation minière, n’a pas conduit aux effets d’entrainement attendus pour le reste de l’économie. Elle s’est accompagnée d’une persistance de la pauvreté dans les périphéries urbaines et à l’intérieur du pays.</w:t>
      </w:r>
    </w:p>
    <w:p w14:paraId="342AF645" w14:textId="3C45CFAA" w:rsidR="00EB20CD" w:rsidRPr="00252EB0" w:rsidRDefault="00EB20CD" w:rsidP="00EB20CD">
      <w:pPr>
        <w:spacing w:after="0" w:line="259" w:lineRule="auto"/>
        <w:jc w:val="both"/>
        <w:rPr>
          <w:rFonts w:ascii="Times New Roman" w:hAnsi="Times New Roman" w:cs="Times New Roman"/>
          <w:sz w:val="26"/>
          <w:szCs w:val="26"/>
        </w:rPr>
      </w:pPr>
    </w:p>
    <w:p w14:paraId="193241AF" w14:textId="158B5669" w:rsidR="00EB20CD" w:rsidRPr="00252EB0" w:rsidRDefault="00EB20CD" w:rsidP="00EB20CD">
      <w:pPr>
        <w:spacing w:after="0" w:line="240" w:lineRule="auto"/>
        <w:jc w:val="both"/>
        <w:rPr>
          <w:rFonts w:ascii="Times New Roman" w:hAnsi="Times New Roman" w:cs="Times New Roman"/>
          <w:sz w:val="26"/>
          <w:szCs w:val="26"/>
        </w:rPr>
      </w:pPr>
      <w:r w:rsidRPr="00252EB0">
        <w:rPr>
          <w:rFonts w:ascii="Times New Roman" w:hAnsi="Times New Roman" w:cs="Times New Roman"/>
          <w:sz w:val="26"/>
          <w:szCs w:val="26"/>
        </w:rPr>
        <w:t xml:space="preserve">En 2021, </w:t>
      </w:r>
      <w:r w:rsidR="00C029F5">
        <w:rPr>
          <w:rFonts w:ascii="Times New Roman" w:hAnsi="Times New Roman" w:cs="Times New Roman"/>
          <w:sz w:val="26"/>
          <w:szCs w:val="26"/>
        </w:rPr>
        <w:t>avec</w:t>
      </w:r>
      <w:r w:rsidR="00CE4B73">
        <w:rPr>
          <w:rFonts w:ascii="Times New Roman" w:hAnsi="Times New Roman" w:cs="Times New Roman"/>
          <w:sz w:val="26"/>
          <w:szCs w:val="26"/>
        </w:rPr>
        <w:t xml:space="preserve"> le</w:t>
      </w:r>
      <w:r w:rsidRPr="00252EB0">
        <w:rPr>
          <w:rFonts w:ascii="Times New Roman" w:hAnsi="Times New Roman" w:cs="Times New Roman"/>
          <w:sz w:val="26"/>
          <w:szCs w:val="26"/>
        </w:rPr>
        <w:t xml:space="preserve"> lancement des campagnes successives de vaccination et </w:t>
      </w:r>
      <w:r w:rsidR="00355A18">
        <w:rPr>
          <w:rFonts w:ascii="Times New Roman" w:hAnsi="Times New Roman" w:cs="Times New Roman"/>
          <w:sz w:val="26"/>
          <w:szCs w:val="26"/>
        </w:rPr>
        <w:t xml:space="preserve">la poursuite de </w:t>
      </w:r>
      <w:r w:rsidRPr="00252EB0">
        <w:rPr>
          <w:rFonts w:ascii="Times New Roman" w:hAnsi="Times New Roman" w:cs="Times New Roman"/>
          <w:sz w:val="26"/>
          <w:szCs w:val="26"/>
        </w:rPr>
        <w:t xml:space="preserve">l’observation des mesures barrières pour freiner la propagation du virus, nous avons réussi à réaliser 4,9% de croissance, portée </w:t>
      </w:r>
      <w:r w:rsidR="002B1A7E">
        <w:rPr>
          <w:rFonts w:ascii="Times New Roman" w:hAnsi="Times New Roman" w:cs="Times New Roman"/>
          <w:sz w:val="26"/>
          <w:szCs w:val="26"/>
        </w:rPr>
        <w:t xml:space="preserve">toujours </w:t>
      </w:r>
      <w:r w:rsidRPr="00252EB0">
        <w:rPr>
          <w:rFonts w:ascii="Times New Roman" w:hAnsi="Times New Roman" w:cs="Times New Roman"/>
          <w:sz w:val="26"/>
          <w:szCs w:val="26"/>
        </w:rPr>
        <w:t>par le secteur minier.</w:t>
      </w:r>
    </w:p>
    <w:p w14:paraId="380E8B8D" w14:textId="77777777" w:rsidR="00EB20CD" w:rsidRPr="00252EB0" w:rsidRDefault="00EB20CD" w:rsidP="00EB20CD">
      <w:pPr>
        <w:spacing w:after="0" w:line="240" w:lineRule="auto"/>
        <w:jc w:val="both"/>
        <w:rPr>
          <w:rFonts w:ascii="Times New Roman" w:hAnsi="Times New Roman" w:cs="Times New Roman"/>
          <w:sz w:val="26"/>
          <w:szCs w:val="26"/>
        </w:rPr>
      </w:pPr>
      <w:r w:rsidRPr="00252EB0">
        <w:rPr>
          <w:rFonts w:ascii="Times New Roman" w:hAnsi="Times New Roman" w:cs="Times New Roman"/>
          <w:sz w:val="26"/>
          <w:szCs w:val="26"/>
        </w:rPr>
        <w:t xml:space="preserve"> </w:t>
      </w:r>
    </w:p>
    <w:p w14:paraId="379B5C3B" w14:textId="7001BAB0" w:rsidR="00372370" w:rsidRPr="00252EB0" w:rsidRDefault="00372370" w:rsidP="00372370">
      <w:pPr>
        <w:spacing w:after="0" w:line="240" w:lineRule="auto"/>
        <w:jc w:val="both"/>
        <w:rPr>
          <w:rFonts w:ascii="Times New Roman" w:hAnsi="Times New Roman" w:cs="Times New Roman"/>
          <w:sz w:val="26"/>
          <w:szCs w:val="26"/>
        </w:rPr>
      </w:pPr>
      <w:r w:rsidRPr="00252EB0">
        <w:rPr>
          <w:rFonts w:ascii="Times New Roman" w:hAnsi="Times New Roman" w:cs="Times New Roman"/>
          <w:sz w:val="26"/>
          <w:szCs w:val="26"/>
        </w:rPr>
        <w:t xml:space="preserve">Pour </w:t>
      </w:r>
      <w:r w:rsidR="002B1A7E" w:rsidRPr="00252EB0">
        <w:rPr>
          <w:rFonts w:ascii="Times New Roman" w:hAnsi="Times New Roman" w:cs="Times New Roman"/>
          <w:sz w:val="26"/>
          <w:szCs w:val="26"/>
        </w:rPr>
        <w:t>c</w:t>
      </w:r>
      <w:r w:rsidR="002B1A7E">
        <w:rPr>
          <w:rFonts w:ascii="Times New Roman" w:hAnsi="Times New Roman" w:cs="Times New Roman"/>
          <w:sz w:val="26"/>
          <w:szCs w:val="26"/>
        </w:rPr>
        <w:t xml:space="preserve">e qui est de l’environnement international, </w:t>
      </w:r>
      <w:r w:rsidRPr="00252EB0">
        <w:rPr>
          <w:rFonts w:ascii="Times New Roman" w:hAnsi="Times New Roman" w:cs="Times New Roman"/>
          <w:sz w:val="26"/>
          <w:szCs w:val="26"/>
        </w:rPr>
        <w:t xml:space="preserve">les perspectives économiques mondiales publiées </w:t>
      </w:r>
      <w:r w:rsidR="002B1A7E">
        <w:rPr>
          <w:rFonts w:ascii="Times New Roman" w:hAnsi="Times New Roman" w:cs="Times New Roman"/>
          <w:sz w:val="26"/>
          <w:szCs w:val="26"/>
        </w:rPr>
        <w:t>au mois d’</w:t>
      </w:r>
      <w:r w:rsidRPr="00252EB0">
        <w:rPr>
          <w:rFonts w:ascii="Times New Roman" w:hAnsi="Times New Roman" w:cs="Times New Roman"/>
          <w:sz w:val="26"/>
          <w:szCs w:val="26"/>
        </w:rPr>
        <w:t xml:space="preserve">avril </w:t>
      </w:r>
      <w:r w:rsidR="002B1A7E">
        <w:rPr>
          <w:rFonts w:ascii="Times New Roman" w:hAnsi="Times New Roman" w:cs="Times New Roman"/>
          <w:sz w:val="26"/>
          <w:szCs w:val="26"/>
        </w:rPr>
        <w:t xml:space="preserve">2022 </w:t>
      </w:r>
      <w:r w:rsidRPr="00252EB0">
        <w:rPr>
          <w:rFonts w:ascii="Times New Roman" w:hAnsi="Times New Roman" w:cs="Times New Roman"/>
          <w:sz w:val="26"/>
          <w:szCs w:val="26"/>
        </w:rPr>
        <w:t xml:space="preserve">par le Fonds Monétaire International (FMI), annoncent un ralentissement de la croissance qui passerait de 6,1% en 2021 à 3,6% en 2022. Quant à notre pays, les estimations de l’activité économique tablent sur un taux de croissance de 5,1% contre 4,9% </w:t>
      </w:r>
      <w:r w:rsidR="00B95A81" w:rsidRPr="00252EB0">
        <w:rPr>
          <w:rFonts w:ascii="Times New Roman" w:hAnsi="Times New Roman" w:cs="Times New Roman"/>
          <w:sz w:val="26"/>
          <w:szCs w:val="26"/>
        </w:rPr>
        <w:t xml:space="preserve">réalisés </w:t>
      </w:r>
      <w:r w:rsidRPr="00252EB0">
        <w:rPr>
          <w:rFonts w:ascii="Times New Roman" w:hAnsi="Times New Roman" w:cs="Times New Roman"/>
          <w:sz w:val="26"/>
          <w:szCs w:val="26"/>
        </w:rPr>
        <w:t>précédemment</w:t>
      </w:r>
      <w:r w:rsidR="00B95A81" w:rsidRPr="00252EB0">
        <w:rPr>
          <w:rFonts w:ascii="Times New Roman" w:hAnsi="Times New Roman" w:cs="Times New Roman"/>
          <w:sz w:val="26"/>
          <w:szCs w:val="26"/>
        </w:rPr>
        <w:t>.</w:t>
      </w:r>
    </w:p>
    <w:p w14:paraId="78108B6B" w14:textId="503F7194" w:rsidR="00883238" w:rsidRDefault="00883238" w:rsidP="000F4D43">
      <w:pPr>
        <w:autoSpaceDE w:val="0"/>
        <w:autoSpaceDN w:val="0"/>
        <w:adjustRightInd w:val="0"/>
        <w:spacing w:after="240"/>
        <w:jc w:val="both"/>
        <w:rPr>
          <w:rFonts w:ascii="Times New Roman" w:eastAsia="Segoe UI" w:hAnsi="Times New Roman" w:cs="Times New Roman"/>
          <w:b/>
          <w:bCs/>
          <w:sz w:val="26"/>
          <w:szCs w:val="26"/>
          <w:u w:color="000000"/>
          <w:bdr w:val="nil"/>
          <w:lang w:eastAsia="fr-FR"/>
        </w:rPr>
      </w:pPr>
    </w:p>
    <w:p w14:paraId="46489A12" w14:textId="30205890" w:rsidR="00CD38E4" w:rsidRPr="00B610EA" w:rsidRDefault="00DF291D" w:rsidP="00CD38E4">
      <w:pPr>
        <w:pStyle w:val="Corps"/>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Honorable</w:t>
      </w:r>
      <w:r w:rsidR="00E03A53" w:rsidRPr="00B610EA">
        <w:rPr>
          <w:rFonts w:ascii="Times New Roman" w:hAnsi="Times New Roman" w:cs="Times New Roman"/>
          <w:b/>
          <w:bCs/>
          <w:sz w:val="24"/>
          <w:szCs w:val="24"/>
        </w:rPr>
        <w:t xml:space="preserve"> Président du CNT</w:t>
      </w:r>
      <w:r w:rsidR="00CD38E4" w:rsidRPr="00B610EA">
        <w:rPr>
          <w:rFonts w:ascii="Times New Roman" w:hAnsi="Times New Roman" w:cs="Times New Roman"/>
          <w:b/>
          <w:bCs/>
          <w:sz w:val="24"/>
          <w:szCs w:val="24"/>
        </w:rPr>
        <w:t xml:space="preserve">, </w:t>
      </w:r>
    </w:p>
    <w:p w14:paraId="6A4B7097" w14:textId="77777777" w:rsidR="00CD38E4" w:rsidRDefault="00CD38E4" w:rsidP="0012229D">
      <w:pPr>
        <w:pStyle w:val="Corps"/>
        <w:spacing w:after="240" w:line="276" w:lineRule="auto"/>
        <w:jc w:val="both"/>
        <w:rPr>
          <w:rFonts w:ascii="Times New Roman" w:hAnsi="Times New Roman" w:cs="Times New Roman"/>
          <w:b/>
          <w:bCs/>
          <w:sz w:val="24"/>
          <w:szCs w:val="24"/>
        </w:rPr>
      </w:pPr>
      <w:r w:rsidRPr="00B610EA">
        <w:rPr>
          <w:rFonts w:ascii="Times New Roman" w:hAnsi="Times New Roman" w:cs="Times New Roman"/>
          <w:b/>
          <w:bCs/>
          <w:sz w:val="24"/>
          <w:szCs w:val="24"/>
        </w:rPr>
        <w:t>Honorables C</w:t>
      </w:r>
      <w:r w:rsidRPr="00D50627">
        <w:rPr>
          <w:rFonts w:ascii="Times New Roman" w:hAnsi="Times New Roman" w:cs="Times New Roman"/>
          <w:b/>
          <w:bCs/>
          <w:sz w:val="24"/>
          <w:szCs w:val="24"/>
        </w:rPr>
        <w:t>onseillers,</w:t>
      </w:r>
    </w:p>
    <w:p w14:paraId="08710EEE" w14:textId="1723B85E" w:rsidR="00D91232" w:rsidRPr="00340634" w:rsidRDefault="006B693A" w:rsidP="000F4D43">
      <w:pPr>
        <w:autoSpaceDE w:val="0"/>
        <w:autoSpaceDN w:val="0"/>
        <w:adjustRightInd w:val="0"/>
        <w:spacing w:after="240"/>
        <w:jc w:val="both"/>
        <w:rPr>
          <w:rFonts w:ascii="Times New Roman" w:eastAsia="Segoe UI" w:hAnsi="Times New Roman" w:cs="Times New Roman"/>
          <w:sz w:val="26"/>
          <w:szCs w:val="26"/>
          <w:u w:color="000000"/>
          <w:bdr w:val="nil"/>
          <w:lang w:eastAsia="fr-FR"/>
        </w:rPr>
      </w:pPr>
      <w:r w:rsidRPr="002B1A7E">
        <w:rPr>
          <w:rFonts w:ascii="Times New Roman" w:eastAsia="Segoe UI" w:hAnsi="Times New Roman" w:cs="Times New Roman"/>
          <w:b/>
          <w:bCs/>
          <w:sz w:val="26"/>
          <w:szCs w:val="26"/>
          <w:u w:color="000000"/>
          <w:bdr w:val="nil"/>
          <w:lang w:eastAsia="fr-FR"/>
        </w:rPr>
        <w:t xml:space="preserve">C’est le moment </w:t>
      </w:r>
      <w:r w:rsidR="00C267AD" w:rsidRPr="002B1A7E">
        <w:rPr>
          <w:rFonts w:ascii="Times New Roman" w:eastAsia="Segoe UI" w:hAnsi="Times New Roman" w:cs="Times New Roman"/>
          <w:b/>
          <w:bCs/>
          <w:sz w:val="26"/>
          <w:szCs w:val="26"/>
          <w:u w:color="000000"/>
          <w:bdr w:val="nil"/>
          <w:lang w:eastAsia="fr-FR"/>
        </w:rPr>
        <w:t xml:space="preserve">aussi </w:t>
      </w:r>
      <w:r w:rsidRPr="002B1A7E">
        <w:rPr>
          <w:rFonts w:ascii="Times New Roman" w:eastAsia="Segoe UI" w:hAnsi="Times New Roman" w:cs="Times New Roman"/>
          <w:b/>
          <w:bCs/>
          <w:sz w:val="26"/>
          <w:szCs w:val="26"/>
          <w:u w:color="000000"/>
          <w:bdr w:val="nil"/>
          <w:lang w:eastAsia="fr-FR"/>
        </w:rPr>
        <w:t>de souligner que</w:t>
      </w:r>
      <w:r w:rsidR="002B1A7E" w:rsidRPr="002B1A7E">
        <w:rPr>
          <w:rFonts w:ascii="Times New Roman" w:eastAsia="Segoe UI" w:hAnsi="Times New Roman" w:cs="Times New Roman"/>
          <w:b/>
          <w:bCs/>
          <w:sz w:val="26"/>
          <w:szCs w:val="26"/>
          <w:u w:color="000000"/>
          <w:bdr w:val="nil"/>
          <w:lang w:eastAsia="fr-FR"/>
        </w:rPr>
        <w:t xml:space="preserve"> si</w:t>
      </w:r>
      <w:r w:rsidRPr="002B1A7E">
        <w:rPr>
          <w:rFonts w:ascii="Times New Roman" w:eastAsia="Segoe UI" w:hAnsi="Times New Roman" w:cs="Times New Roman"/>
          <w:b/>
          <w:bCs/>
          <w:sz w:val="26"/>
          <w:szCs w:val="26"/>
          <w:u w:color="000000"/>
          <w:bdr w:val="nil"/>
          <w:lang w:eastAsia="fr-FR"/>
        </w:rPr>
        <w:t xml:space="preserve"> les perspectives macroéconomiques </w:t>
      </w:r>
      <w:r w:rsidR="00AF053C" w:rsidRPr="002B1A7E">
        <w:rPr>
          <w:rFonts w:ascii="Times New Roman" w:eastAsia="Segoe UI" w:hAnsi="Times New Roman" w:cs="Times New Roman"/>
          <w:b/>
          <w:bCs/>
          <w:sz w:val="26"/>
          <w:szCs w:val="26"/>
          <w:u w:color="000000"/>
          <w:bdr w:val="nil"/>
          <w:lang w:eastAsia="fr-FR"/>
        </w:rPr>
        <w:t>ne sont pas préoccupantes</w:t>
      </w:r>
      <w:r w:rsidRPr="002B1A7E">
        <w:rPr>
          <w:rFonts w:ascii="Times New Roman" w:eastAsia="Segoe UI" w:hAnsi="Times New Roman" w:cs="Times New Roman"/>
          <w:b/>
          <w:bCs/>
          <w:sz w:val="26"/>
          <w:szCs w:val="26"/>
          <w:u w:color="000000"/>
          <w:bdr w:val="nil"/>
          <w:lang w:eastAsia="fr-FR"/>
        </w:rPr>
        <w:t xml:space="preserve"> pour l’économie guinéenne sur la période 2023-2025</w:t>
      </w:r>
      <w:r w:rsidR="002B1A7E" w:rsidRPr="002B1A7E">
        <w:rPr>
          <w:rFonts w:ascii="Times New Roman" w:eastAsia="Segoe UI" w:hAnsi="Times New Roman" w:cs="Times New Roman"/>
          <w:b/>
          <w:bCs/>
          <w:sz w:val="26"/>
          <w:szCs w:val="26"/>
          <w:u w:color="000000"/>
          <w:bdr w:val="nil"/>
          <w:lang w:eastAsia="fr-FR"/>
        </w:rPr>
        <w:t xml:space="preserve">, elles appellent à la vigilance </w:t>
      </w:r>
      <w:r w:rsidR="002B1A7E" w:rsidRPr="002B1A7E">
        <w:rPr>
          <w:rFonts w:ascii="Times New Roman" w:eastAsia="Segoe UI" w:hAnsi="Times New Roman" w:cs="Times New Roman"/>
          <w:bCs/>
          <w:sz w:val="26"/>
          <w:szCs w:val="26"/>
          <w:u w:color="000000"/>
          <w:bdr w:val="nil"/>
          <w:lang w:eastAsia="fr-FR"/>
        </w:rPr>
        <w:t>au regard du</w:t>
      </w:r>
      <w:r w:rsidR="002B1A7E">
        <w:rPr>
          <w:rFonts w:ascii="Times New Roman" w:eastAsia="Segoe UI" w:hAnsi="Times New Roman" w:cs="Times New Roman"/>
          <w:b/>
          <w:bCs/>
          <w:sz w:val="26"/>
          <w:szCs w:val="26"/>
          <w:u w:color="000000"/>
          <w:bdr w:val="nil"/>
          <w:lang w:eastAsia="fr-FR"/>
        </w:rPr>
        <w:t xml:space="preserve"> </w:t>
      </w:r>
      <w:r w:rsidR="0035641B" w:rsidRPr="002B1A7E">
        <w:rPr>
          <w:rFonts w:ascii="Times New Roman" w:eastAsia="Segoe UI" w:hAnsi="Times New Roman" w:cs="Times New Roman"/>
          <w:sz w:val="26"/>
          <w:szCs w:val="26"/>
          <w:u w:color="000000"/>
          <w:bdr w:val="nil"/>
          <w:lang w:eastAsia="fr-FR"/>
        </w:rPr>
        <w:t>ralentissement des économies mondiales résultant en grande partie des effets du conflit Russo-Ukrainien</w:t>
      </w:r>
      <w:r w:rsidR="002B1A7E">
        <w:rPr>
          <w:rFonts w:ascii="Times New Roman" w:eastAsia="Segoe UI" w:hAnsi="Times New Roman" w:cs="Times New Roman"/>
          <w:sz w:val="26"/>
          <w:szCs w:val="26"/>
          <w:u w:color="000000"/>
          <w:bdr w:val="nil"/>
          <w:lang w:eastAsia="fr-FR"/>
        </w:rPr>
        <w:t>. Les projections du</w:t>
      </w:r>
      <w:r w:rsidR="00C267AD" w:rsidRPr="002B1A7E">
        <w:rPr>
          <w:rFonts w:ascii="Times New Roman" w:eastAsia="Segoe UI" w:hAnsi="Times New Roman" w:cs="Times New Roman"/>
          <w:sz w:val="26"/>
          <w:szCs w:val="26"/>
          <w:u w:color="000000"/>
          <w:bdr w:val="nil"/>
          <w:lang w:eastAsia="fr-FR"/>
        </w:rPr>
        <w:t xml:space="preserve"> </w:t>
      </w:r>
      <w:r w:rsidR="002A2816" w:rsidRPr="002B1A7E">
        <w:rPr>
          <w:rFonts w:ascii="Times New Roman" w:eastAsia="Segoe UI" w:hAnsi="Times New Roman" w:cs="Times New Roman"/>
          <w:sz w:val="26"/>
          <w:szCs w:val="26"/>
          <w:u w:color="000000"/>
          <w:bdr w:val="nil"/>
          <w:lang w:eastAsia="fr-FR"/>
        </w:rPr>
        <w:t xml:space="preserve">taux de croissance </w:t>
      </w:r>
      <w:r w:rsidR="00C267AD" w:rsidRPr="002B1A7E">
        <w:rPr>
          <w:rFonts w:ascii="Times New Roman" w:eastAsia="Segoe UI" w:hAnsi="Times New Roman" w:cs="Times New Roman"/>
          <w:sz w:val="26"/>
          <w:szCs w:val="26"/>
          <w:u w:color="000000"/>
          <w:bdr w:val="nil"/>
          <w:lang w:eastAsia="fr-FR"/>
        </w:rPr>
        <w:t>atteignent ainsi</w:t>
      </w:r>
      <w:r w:rsidR="002A2816" w:rsidRPr="002B1A7E">
        <w:rPr>
          <w:rFonts w:ascii="Times New Roman" w:eastAsia="Segoe UI" w:hAnsi="Times New Roman" w:cs="Times New Roman"/>
          <w:sz w:val="26"/>
          <w:szCs w:val="26"/>
          <w:u w:color="000000"/>
          <w:bdr w:val="nil"/>
          <w:lang w:eastAsia="fr-FR"/>
        </w:rPr>
        <w:t xml:space="preserve"> 5,1% en 2022 puis 6% en moyenne annuelle</w:t>
      </w:r>
      <w:r w:rsidR="00BE1CC4" w:rsidRPr="002B1A7E">
        <w:rPr>
          <w:rFonts w:ascii="Times New Roman" w:eastAsia="Segoe UI" w:hAnsi="Times New Roman" w:cs="Times New Roman"/>
          <w:sz w:val="26"/>
          <w:szCs w:val="26"/>
          <w:u w:color="000000"/>
          <w:bdr w:val="nil"/>
          <w:lang w:eastAsia="fr-FR"/>
        </w:rPr>
        <w:t xml:space="preserve"> sur la période du cadrage</w:t>
      </w:r>
      <w:r w:rsidR="00C267AD" w:rsidRPr="002B1A7E">
        <w:rPr>
          <w:rFonts w:ascii="Times New Roman" w:eastAsia="Segoe UI" w:hAnsi="Times New Roman" w:cs="Times New Roman"/>
          <w:sz w:val="26"/>
          <w:szCs w:val="26"/>
          <w:u w:color="000000"/>
          <w:bdr w:val="nil"/>
          <w:lang w:eastAsia="fr-FR"/>
        </w:rPr>
        <w:t>.</w:t>
      </w:r>
      <w:r w:rsidR="00C267AD" w:rsidRPr="00340634">
        <w:rPr>
          <w:rFonts w:ascii="Times New Roman" w:eastAsia="Segoe UI" w:hAnsi="Times New Roman" w:cs="Times New Roman"/>
          <w:sz w:val="26"/>
          <w:szCs w:val="26"/>
          <w:u w:color="000000"/>
          <w:bdr w:val="nil"/>
          <w:lang w:eastAsia="fr-FR"/>
        </w:rPr>
        <w:t xml:space="preserve"> </w:t>
      </w:r>
    </w:p>
    <w:p w14:paraId="0C9175FB" w14:textId="55654127" w:rsidR="00C35815" w:rsidRDefault="00C267AD" w:rsidP="000F4D43">
      <w:pPr>
        <w:autoSpaceDE w:val="0"/>
        <w:autoSpaceDN w:val="0"/>
        <w:adjustRightInd w:val="0"/>
        <w:spacing w:after="240"/>
        <w:jc w:val="both"/>
        <w:rPr>
          <w:rFonts w:ascii="Times New Roman" w:eastAsia="Segoe UI" w:hAnsi="Times New Roman" w:cs="Times New Roman"/>
          <w:sz w:val="26"/>
          <w:szCs w:val="26"/>
          <w:u w:color="000000"/>
          <w:bdr w:val="nil"/>
          <w:lang w:eastAsia="fr-FR"/>
        </w:rPr>
      </w:pPr>
      <w:r w:rsidRPr="00340634">
        <w:rPr>
          <w:rFonts w:ascii="Times New Roman" w:eastAsia="Segoe UI" w:hAnsi="Times New Roman" w:cs="Times New Roman"/>
          <w:b/>
          <w:bCs/>
          <w:sz w:val="26"/>
          <w:szCs w:val="26"/>
          <w:u w:color="000000"/>
          <w:bdr w:val="nil"/>
          <w:lang w:eastAsia="fr-FR"/>
        </w:rPr>
        <w:t>Tous les sec</w:t>
      </w:r>
      <w:r w:rsidR="002A2816" w:rsidRPr="00340634">
        <w:rPr>
          <w:rFonts w:ascii="Times New Roman" w:eastAsia="Segoe UI" w:hAnsi="Times New Roman" w:cs="Times New Roman"/>
          <w:b/>
          <w:bCs/>
          <w:sz w:val="26"/>
          <w:szCs w:val="26"/>
          <w:u w:color="000000"/>
          <w:bdr w:val="nil"/>
          <w:lang w:eastAsia="fr-FR"/>
        </w:rPr>
        <w:t xml:space="preserve">teurs économiques </w:t>
      </w:r>
      <w:r w:rsidR="00EB2CBA" w:rsidRPr="00340634">
        <w:rPr>
          <w:rFonts w:ascii="Times New Roman" w:eastAsia="Segoe UI" w:hAnsi="Times New Roman" w:cs="Times New Roman"/>
          <w:b/>
          <w:bCs/>
          <w:sz w:val="26"/>
          <w:szCs w:val="26"/>
          <w:u w:color="000000"/>
          <w:bdr w:val="nil"/>
          <w:lang w:eastAsia="fr-FR"/>
        </w:rPr>
        <w:t xml:space="preserve">contribueront à raffermir la croissance </w:t>
      </w:r>
      <w:r w:rsidR="002A2816" w:rsidRPr="00340634">
        <w:rPr>
          <w:rFonts w:ascii="Times New Roman" w:eastAsia="Segoe UI" w:hAnsi="Times New Roman" w:cs="Times New Roman"/>
          <w:b/>
          <w:bCs/>
          <w:sz w:val="26"/>
          <w:szCs w:val="26"/>
          <w:u w:color="000000"/>
          <w:bdr w:val="nil"/>
          <w:lang w:eastAsia="fr-FR"/>
        </w:rPr>
        <w:t>sur la période 2023-202</w:t>
      </w:r>
      <w:r w:rsidR="003178A0">
        <w:rPr>
          <w:rFonts w:ascii="Times New Roman" w:eastAsia="Segoe UI" w:hAnsi="Times New Roman" w:cs="Times New Roman"/>
          <w:b/>
          <w:bCs/>
          <w:sz w:val="26"/>
          <w:szCs w:val="26"/>
          <w:u w:color="000000"/>
          <w:bdr w:val="nil"/>
          <w:lang w:eastAsia="fr-FR"/>
        </w:rPr>
        <w:t>5</w:t>
      </w:r>
      <w:r w:rsidR="00111546" w:rsidRPr="003178A0">
        <w:rPr>
          <w:rFonts w:ascii="Times New Roman" w:eastAsia="Segoe UI" w:hAnsi="Times New Roman" w:cs="Times New Roman"/>
          <w:sz w:val="26"/>
          <w:szCs w:val="26"/>
          <w:u w:color="000000"/>
          <w:bdr w:val="nil"/>
          <w:lang w:eastAsia="fr-FR"/>
        </w:rPr>
        <w:t xml:space="preserve">. </w:t>
      </w:r>
      <w:r w:rsidR="002A2816" w:rsidRPr="003178A0">
        <w:rPr>
          <w:rFonts w:ascii="Times New Roman" w:eastAsia="Segoe UI" w:hAnsi="Times New Roman" w:cs="Times New Roman"/>
          <w:sz w:val="26"/>
          <w:szCs w:val="26"/>
          <w:u w:color="000000"/>
          <w:bdr w:val="nil"/>
          <w:lang w:eastAsia="fr-FR"/>
        </w:rPr>
        <w:t xml:space="preserve">Ces perspectives s’inscrivent dans le cadre de la mise en œuvre de la feuille de route du Gouvernement de Transition et de la Stratégie Nationale de Lutte contre la Covid-19 (SNLC). </w:t>
      </w:r>
    </w:p>
    <w:p w14:paraId="1278ABBA" w14:textId="77777777" w:rsidR="006D01B0" w:rsidRDefault="002A2816" w:rsidP="006D01B0">
      <w:pPr>
        <w:autoSpaceDE w:val="0"/>
        <w:autoSpaceDN w:val="0"/>
        <w:adjustRightInd w:val="0"/>
        <w:spacing w:after="240"/>
        <w:jc w:val="both"/>
        <w:rPr>
          <w:rFonts w:ascii="Times New Roman" w:eastAsia="Segoe UI" w:hAnsi="Times New Roman" w:cs="Times New Roman"/>
          <w:sz w:val="26"/>
          <w:szCs w:val="26"/>
          <w:u w:color="000000"/>
          <w:bdr w:val="nil"/>
          <w:lang w:eastAsia="fr-FR"/>
        </w:rPr>
      </w:pPr>
      <w:r w:rsidRPr="003178A0">
        <w:rPr>
          <w:rFonts w:ascii="Times New Roman" w:eastAsia="Segoe UI" w:hAnsi="Times New Roman" w:cs="Times New Roman"/>
          <w:sz w:val="26"/>
          <w:szCs w:val="26"/>
          <w:u w:color="000000"/>
          <w:bdr w:val="nil"/>
          <w:lang w:eastAsia="fr-FR"/>
        </w:rPr>
        <w:t xml:space="preserve">Les projections macroéconomiques reposent notamment sur des hypothèses de </w:t>
      </w:r>
      <w:r w:rsidRPr="00C35815">
        <w:rPr>
          <w:rFonts w:ascii="Times New Roman" w:eastAsia="Segoe UI" w:hAnsi="Times New Roman" w:cs="Times New Roman"/>
          <w:sz w:val="26"/>
          <w:szCs w:val="26"/>
          <w:u w:color="000000"/>
          <w:bdr w:val="nil"/>
          <w:lang w:eastAsia="fr-FR"/>
        </w:rPr>
        <w:t>relance de l’activité économique</w:t>
      </w:r>
      <w:r w:rsidR="003821A7">
        <w:rPr>
          <w:rFonts w:ascii="Times New Roman" w:eastAsia="Segoe UI" w:hAnsi="Times New Roman" w:cs="Times New Roman"/>
          <w:sz w:val="26"/>
          <w:szCs w:val="26"/>
          <w:u w:color="000000"/>
          <w:bdr w:val="nil"/>
          <w:lang w:eastAsia="fr-FR"/>
        </w:rPr>
        <w:t xml:space="preserve"> tributaire de </w:t>
      </w:r>
      <w:r w:rsidR="002B1A7E">
        <w:rPr>
          <w:rFonts w:ascii="Times New Roman" w:eastAsia="Segoe UI" w:hAnsi="Times New Roman" w:cs="Times New Roman"/>
          <w:sz w:val="26"/>
          <w:szCs w:val="26"/>
          <w:u w:color="000000"/>
          <w:bdr w:val="nil"/>
          <w:lang w:eastAsia="fr-FR"/>
        </w:rPr>
        <w:t xml:space="preserve">l’approfondissement de la cohésion sociale </w:t>
      </w:r>
      <w:r w:rsidR="002B1A7E" w:rsidRPr="00EB20CD">
        <w:rPr>
          <w:rFonts w:ascii="Times New Roman" w:eastAsia="Segoe UI" w:hAnsi="Times New Roman" w:cs="Times New Roman"/>
          <w:sz w:val="26"/>
          <w:szCs w:val="26"/>
          <w:u w:color="000000"/>
          <w:bdr w:val="nil"/>
          <w:lang w:eastAsia="fr-FR"/>
        </w:rPr>
        <w:t xml:space="preserve"> et </w:t>
      </w:r>
      <w:r w:rsidR="002B1A7E">
        <w:rPr>
          <w:rFonts w:ascii="Times New Roman" w:eastAsia="Segoe UI" w:hAnsi="Times New Roman" w:cs="Times New Roman"/>
          <w:sz w:val="26"/>
          <w:szCs w:val="26"/>
          <w:u w:color="000000"/>
          <w:bdr w:val="nil"/>
          <w:lang w:eastAsia="fr-FR"/>
        </w:rPr>
        <w:t xml:space="preserve">de l’amélioration </w:t>
      </w:r>
      <w:r w:rsidRPr="00EB20CD">
        <w:rPr>
          <w:rFonts w:ascii="Times New Roman" w:eastAsia="Segoe UI" w:hAnsi="Times New Roman" w:cs="Times New Roman"/>
          <w:sz w:val="26"/>
          <w:szCs w:val="26"/>
          <w:u w:color="000000"/>
          <w:bdr w:val="nil"/>
          <w:lang w:eastAsia="fr-FR"/>
        </w:rPr>
        <w:t>du climat des affaires</w:t>
      </w:r>
      <w:r w:rsidR="001A712C">
        <w:rPr>
          <w:rFonts w:ascii="Times New Roman" w:eastAsia="Segoe UI" w:hAnsi="Times New Roman" w:cs="Times New Roman"/>
          <w:sz w:val="26"/>
          <w:szCs w:val="26"/>
          <w:u w:color="000000"/>
          <w:bdr w:val="nil"/>
          <w:lang w:eastAsia="fr-FR"/>
        </w:rPr>
        <w:t>,</w:t>
      </w:r>
      <w:r w:rsidRPr="00EB20CD">
        <w:rPr>
          <w:rFonts w:ascii="Times New Roman" w:eastAsia="Segoe UI" w:hAnsi="Times New Roman" w:cs="Times New Roman"/>
          <w:sz w:val="26"/>
          <w:szCs w:val="26"/>
          <w:u w:color="000000"/>
          <w:bdr w:val="nil"/>
          <w:lang w:eastAsia="fr-FR"/>
        </w:rPr>
        <w:t xml:space="preserve"> </w:t>
      </w:r>
      <w:r w:rsidR="006D01B0">
        <w:rPr>
          <w:rFonts w:ascii="Times New Roman" w:eastAsia="Segoe UI" w:hAnsi="Times New Roman" w:cs="Times New Roman"/>
          <w:sz w:val="26"/>
          <w:szCs w:val="26"/>
          <w:u w:color="000000"/>
          <w:bdr w:val="nil"/>
          <w:lang w:eastAsia="fr-FR"/>
        </w:rPr>
        <w:t>de</w:t>
      </w:r>
      <w:r w:rsidR="006D01B0" w:rsidRPr="00EB20CD">
        <w:rPr>
          <w:rFonts w:ascii="Times New Roman" w:eastAsia="Segoe UI" w:hAnsi="Times New Roman" w:cs="Times New Roman"/>
          <w:sz w:val="26"/>
          <w:szCs w:val="26"/>
          <w:u w:color="000000"/>
          <w:bdr w:val="nil"/>
          <w:lang w:eastAsia="fr-FR"/>
        </w:rPr>
        <w:t xml:space="preserve"> </w:t>
      </w:r>
      <w:r w:rsidR="006D01B0">
        <w:rPr>
          <w:rFonts w:ascii="Times New Roman" w:eastAsia="Segoe UI" w:hAnsi="Times New Roman" w:cs="Times New Roman"/>
          <w:sz w:val="26"/>
          <w:szCs w:val="26"/>
          <w:u w:color="000000"/>
          <w:bdr w:val="nil"/>
          <w:lang w:eastAsia="fr-FR"/>
        </w:rPr>
        <w:t xml:space="preserve">l’accroissement </w:t>
      </w:r>
      <w:r w:rsidR="006D01B0" w:rsidRPr="00EB20CD">
        <w:rPr>
          <w:rFonts w:ascii="Times New Roman" w:eastAsia="Segoe UI" w:hAnsi="Times New Roman" w:cs="Times New Roman"/>
          <w:sz w:val="26"/>
          <w:szCs w:val="26"/>
          <w:u w:color="000000"/>
          <w:bdr w:val="nil"/>
          <w:lang w:eastAsia="fr-FR"/>
        </w:rPr>
        <w:t>de la productivité agricole et</w:t>
      </w:r>
      <w:r w:rsidR="006D01B0">
        <w:rPr>
          <w:rFonts w:ascii="Times New Roman" w:eastAsia="Segoe UI" w:hAnsi="Times New Roman" w:cs="Times New Roman"/>
          <w:sz w:val="26"/>
          <w:szCs w:val="26"/>
          <w:u w:color="000000"/>
          <w:bdr w:val="nil"/>
          <w:lang w:eastAsia="fr-FR"/>
        </w:rPr>
        <w:t xml:space="preserve"> du lancement  de la</w:t>
      </w:r>
      <w:r w:rsidR="006D01B0" w:rsidRPr="00340634">
        <w:rPr>
          <w:rFonts w:ascii="Times New Roman" w:eastAsia="Segoe UI" w:hAnsi="Times New Roman" w:cs="Times New Roman"/>
          <w:sz w:val="26"/>
          <w:szCs w:val="26"/>
          <w:u w:color="000000"/>
          <w:bdr w:val="nil"/>
          <w:lang w:eastAsia="fr-FR"/>
        </w:rPr>
        <w:t xml:space="preserve"> filière de transformation industrielle de la bauxite </w:t>
      </w:r>
      <w:proofErr w:type="spellStart"/>
      <w:r w:rsidR="006D01B0">
        <w:rPr>
          <w:rFonts w:ascii="Times New Roman" w:eastAsia="Segoe UI" w:hAnsi="Times New Roman" w:cs="Times New Roman"/>
          <w:sz w:val="26"/>
          <w:szCs w:val="26"/>
          <w:u w:color="000000"/>
          <w:bdr w:val="nil"/>
          <w:lang w:eastAsia="fr-FR"/>
        </w:rPr>
        <w:t>en</w:t>
      </w:r>
      <w:proofErr w:type="spellEnd"/>
      <w:r w:rsidR="006D01B0">
        <w:rPr>
          <w:rFonts w:ascii="Times New Roman" w:eastAsia="Segoe UI" w:hAnsi="Times New Roman" w:cs="Times New Roman"/>
          <w:sz w:val="26"/>
          <w:szCs w:val="26"/>
          <w:u w:color="000000"/>
          <w:bdr w:val="nil"/>
          <w:lang w:eastAsia="fr-FR"/>
        </w:rPr>
        <w:t xml:space="preserve"> </w:t>
      </w:r>
      <w:r w:rsidR="006D01B0" w:rsidRPr="00340634">
        <w:rPr>
          <w:rFonts w:ascii="Times New Roman" w:eastAsia="Segoe UI" w:hAnsi="Times New Roman" w:cs="Times New Roman"/>
          <w:sz w:val="26"/>
          <w:szCs w:val="26"/>
          <w:u w:color="000000"/>
          <w:bdr w:val="nil"/>
          <w:lang w:eastAsia="fr-FR"/>
        </w:rPr>
        <w:t xml:space="preserve">alumine et </w:t>
      </w:r>
      <w:r w:rsidR="006D01B0">
        <w:rPr>
          <w:rFonts w:ascii="Times New Roman" w:eastAsia="Segoe UI" w:hAnsi="Times New Roman" w:cs="Times New Roman"/>
          <w:sz w:val="26"/>
          <w:szCs w:val="26"/>
          <w:u w:color="000000"/>
          <w:bdr w:val="nil"/>
          <w:lang w:eastAsia="fr-FR"/>
        </w:rPr>
        <w:t xml:space="preserve">en </w:t>
      </w:r>
      <w:r w:rsidR="006D01B0" w:rsidRPr="00340634">
        <w:rPr>
          <w:rFonts w:ascii="Times New Roman" w:eastAsia="Segoe UI" w:hAnsi="Times New Roman" w:cs="Times New Roman"/>
          <w:sz w:val="26"/>
          <w:szCs w:val="26"/>
          <w:u w:color="000000"/>
          <w:bdr w:val="nil"/>
          <w:lang w:eastAsia="fr-FR"/>
        </w:rPr>
        <w:t xml:space="preserve">aluminium. </w:t>
      </w:r>
    </w:p>
    <w:p w14:paraId="772CC67C" w14:textId="77777777" w:rsidR="006D01B0" w:rsidRDefault="006D01B0" w:rsidP="006D01B0">
      <w:pPr>
        <w:autoSpaceDE w:val="0"/>
        <w:autoSpaceDN w:val="0"/>
        <w:adjustRightInd w:val="0"/>
        <w:spacing w:after="240"/>
        <w:jc w:val="both"/>
        <w:rPr>
          <w:rFonts w:ascii="Times New Roman" w:eastAsia="Segoe UI" w:hAnsi="Times New Roman" w:cs="Times New Roman"/>
          <w:sz w:val="26"/>
          <w:szCs w:val="26"/>
          <w:u w:color="000000"/>
          <w:bdr w:val="nil"/>
          <w:lang w:eastAsia="fr-FR"/>
        </w:rPr>
      </w:pPr>
      <w:r>
        <w:rPr>
          <w:rFonts w:ascii="Times New Roman" w:eastAsia="Segoe UI" w:hAnsi="Times New Roman" w:cs="Times New Roman"/>
          <w:sz w:val="26"/>
          <w:szCs w:val="26"/>
          <w:u w:color="000000"/>
          <w:bdr w:val="nil"/>
          <w:lang w:eastAsia="fr-FR"/>
        </w:rPr>
        <w:t>Parallèlement</w:t>
      </w:r>
      <w:r w:rsidRPr="00C35815">
        <w:rPr>
          <w:rFonts w:ascii="Times New Roman" w:eastAsia="Segoe UI" w:hAnsi="Times New Roman" w:cs="Times New Roman"/>
          <w:sz w:val="26"/>
          <w:szCs w:val="26"/>
          <w:u w:color="000000"/>
          <w:bdr w:val="nil"/>
          <w:lang w:eastAsia="fr-FR"/>
        </w:rPr>
        <w:t>,</w:t>
      </w:r>
      <w:r>
        <w:rPr>
          <w:rFonts w:ascii="Times New Roman" w:eastAsia="Segoe UI" w:hAnsi="Times New Roman" w:cs="Times New Roman"/>
          <w:sz w:val="26"/>
          <w:szCs w:val="26"/>
          <w:u w:color="000000"/>
          <w:bdr w:val="nil"/>
          <w:lang w:eastAsia="fr-FR"/>
        </w:rPr>
        <w:t xml:space="preserve"> les perspectives économiques sont soutenues par la poursuite des</w:t>
      </w:r>
      <w:r w:rsidRPr="00C35815">
        <w:rPr>
          <w:rFonts w:ascii="Times New Roman" w:eastAsia="Segoe UI" w:hAnsi="Times New Roman" w:cs="Times New Roman"/>
          <w:sz w:val="26"/>
          <w:szCs w:val="26"/>
          <w:u w:color="000000"/>
          <w:bdr w:val="nil"/>
          <w:lang w:eastAsia="fr-FR"/>
        </w:rPr>
        <w:t xml:space="preserve"> efforts entrepris dans le cadre de l’amélioration de l’approvisionnement des ménages en énergie</w:t>
      </w:r>
      <w:r>
        <w:rPr>
          <w:rFonts w:ascii="Times New Roman" w:eastAsia="Segoe UI" w:hAnsi="Times New Roman" w:cs="Times New Roman"/>
          <w:sz w:val="26"/>
          <w:szCs w:val="26"/>
          <w:u w:color="000000"/>
          <w:bdr w:val="nil"/>
          <w:lang w:eastAsia="fr-FR"/>
        </w:rPr>
        <w:t xml:space="preserve"> et le renforcement des  </w:t>
      </w:r>
      <w:r w:rsidRPr="00EB20CD">
        <w:rPr>
          <w:rFonts w:ascii="Times New Roman" w:eastAsia="Segoe UI" w:hAnsi="Times New Roman" w:cs="Times New Roman"/>
          <w:sz w:val="26"/>
          <w:szCs w:val="26"/>
          <w:u w:color="000000"/>
          <w:bdr w:val="nil"/>
          <w:lang w:eastAsia="fr-FR"/>
        </w:rPr>
        <w:t xml:space="preserve">infrastructures </w:t>
      </w:r>
      <w:r>
        <w:rPr>
          <w:rFonts w:ascii="Times New Roman" w:eastAsia="Segoe UI" w:hAnsi="Times New Roman" w:cs="Times New Roman"/>
          <w:sz w:val="26"/>
          <w:szCs w:val="26"/>
          <w:u w:color="000000"/>
          <w:bdr w:val="nil"/>
          <w:lang w:eastAsia="fr-FR"/>
        </w:rPr>
        <w:t>socioéconomiques grâce à la mise en œuvre  du</w:t>
      </w:r>
      <w:r w:rsidRPr="00340634">
        <w:rPr>
          <w:rFonts w:ascii="Times New Roman" w:eastAsia="Segoe UI" w:hAnsi="Times New Roman" w:cs="Times New Roman"/>
          <w:sz w:val="26"/>
          <w:szCs w:val="26"/>
          <w:u w:color="000000"/>
          <w:bdr w:val="nil"/>
          <w:lang w:eastAsia="fr-FR"/>
        </w:rPr>
        <w:t xml:space="preserve"> programme triennal d’investissement public (routes, échangeurs, barrages, hôpitaux, écoles, etc.)</w:t>
      </w:r>
      <w:r>
        <w:rPr>
          <w:rFonts w:ascii="Times New Roman" w:eastAsia="Segoe UI" w:hAnsi="Times New Roman" w:cs="Times New Roman"/>
          <w:sz w:val="26"/>
          <w:szCs w:val="26"/>
          <w:u w:color="000000"/>
          <w:bdr w:val="nil"/>
          <w:lang w:eastAsia="fr-FR"/>
        </w:rPr>
        <w:t xml:space="preserve">. Ces efforts réunis amélioreront à coup sûr la </w:t>
      </w:r>
      <w:r w:rsidRPr="00340634">
        <w:rPr>
          <w:rFonts w:ascii="Times New Roman" w:eastAsia="Segoe UI" w:hAnsi="Times New Roman" w:cs="Times New Roman"/>
          <w:sz w:val="26"/>
          <w:szCs w:val="26"/>
          <w:u w:color="000000"/>
          <w:bdr w:val="nil"/>
          <w:lang w:eastAsia="fr-FR"/>
        </w:rPr>
        <w:t>compétitivité de notre économie.</w:t>
      </w:r>
    </w:p>
    <w:p w14:paraId="5EF05647" w14:textId="6511FA2A" w:rsidR="0008255F" w:rsidRDefault="00DF291D" w:rsidP="0008255F">
      <w:pPr>
        <w:pStyle w:val="Corps"/>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Honorable</w:t>
      </w:r>
      <w:r w:rsidR="00E03A53" w:rsidRPr="00F21252">
        <w:rPr>
          <w:rFonts w:ascii="Times New Roman" w:hAnsi="Times New Roman" w:cs="Times New Roman"/>
          <w:b/>
          <w:bCs/>
          <w:sz w:val="24"/>
          <w:szCs w:val="24"/>
        </w:rPr>
        <w:t xml:space="preserve"> Président</w:t>
      </w:r>
      <w:r w:rsidR="00E03A53">
        <w:rPr>
          <w:rFonts w:ascii="Times New Roman" w:hAnsi="Times New Roman" w:cs="Times New Roman"/>
          <w:b/>
          <w:bCs/>
          <w:sz w:val="24"/>
          <w:szCs w:val="24"/>
        </w:rPr>
        <w:t xml:space="preserve"> du CNT</w:t>
      </w:r>
      <w:r w:rsidR="0008255F">
        <w:rPr>
          <w:rFonts w:ascii="Times New Roman" w:hAnsi="Times New Roman" w:cs="Times New Roman"/>
          <w:b/>
          <w:bCs/>
          <w:sz w:val="24"/>
          <w:szCs w:val="24"/>
        </w:rPr>
        <w:t xml:space="preserve">, </w:t>
      </w:r>
    </w:p>
    <w:p w14:paraId="095AA1B4" w14:textId="5062D8A3" w:rsidR="00E03A53" w:rsidRDefault="0008255F" w:rsidP="0012229D">
      <w:pPr>
        <w:pStyle w:val="Corps"/>
        <w:spacing w:after="240" w:line="276" w:lineRule="auto"/>
        <w:jc w:val="both"/>
        <w:rPr>
          <w:lang w:bidi="ar-TN"/>
        </w:rPr>
      </w:pPr>
      <w:r w:rsidRPr="00F21252">
        <w:rPr>
          <w:rFonts w:ascii="Times New Roman" w:hAnsi="Times New Roman" w:cs="Times New Roman"/>
          <w:b/>
          <w:bCs/>
          <w:sz w:val="24"/>
          <w:szCs w:val="24"/>
        </w:rPr>
        <w:t>Honorables Conseiller</w:t>
      </w:r>
      <w:r w:rsidR="00292EBC">
        <w:rPr>
          <w:rFonts w:ascii="Times New Roman" w:hAnsi="Times New Roman" w:cs="Times New Roman"/>
          <w:b/>
          <w:bCs/>
          <w:sz w:val="24"/>
          <w:szCs w:val="24"/>
        </w:rPr>
        <w:t>s,</w:t>
      </w:r>
    </w:p>
    <w:p w14:paraId="168D45A1" w14:textId="3FEDCC44" w:rsidR="00B366B9" w:rsidRDefault="005430B2" w:rsidP="000F4D43">
      <w:pPr>
        <w:jc w:val="both"/>
        <w:rPr>
          <w:rFonts w:ascii="Times New Roman" w:hAnsi="Times New Roman" w:cs="Times New Roman"/>
          <w:b/>
          <w:bCs/>
          <w:sz w:val="26"/>
          <w:szCs w:val="26"/>
          <w:lang w:bidi="ar-TN"/>
        </w:rPr>
      </w:pPr>
      <w:r w:rsidRPr="00340634">
        <w:rPr>
          <w:rFonts w:ascii="Times New Roman" w:hAnsi="Times New Roman" w:cs="Times New Roman"/>
          <w:b/>
          <w:bCs/>
          <w:sz w:val="26"/>
          <w:szCs w:val="26"/>
          <w:lang w:bidi="ar-TN"/>
        </w:rPr>
        <w:t>Concernant la mobilisation des recettes</w:t>
      </w:r>
      <w:r w:rsidR="005D2319" w:rsidRPr="00340634">
        <w:rPr>
          <w:rFonts w:ascii="Times New Roman" w:hAnsi="Times New Roman" w:cs="Times New Roman"/>
          <w:b/>
          <w:bCs/>
          <w:sz w:val="26"/>
          <w:szCs w:val="26"/>
          <w:lang w:bidi="ar-TN"/>
        </w:rPr>
        <w:t xml:space="preserve"> à fin mars 20</w:t>
      </w:r>
      <w:r w:rsidR="00A51009" w:rsidRPr="00340634">
        <w:rPr>
          <w:rFonts w:ascii="Times New Roman" w:hAnsi="Times New Roman" w:cs="Times New Roman"/>
          <w:b/>
          <w:bCs/>
          <w:sz w:val="26"/>
          <w:szCs w:val="26"/>
          <w:lang w:bidi="ar-TN"/>
        </w:rPr>
        <w:t>2</w:t>
      </w:r>
      <w:r w:rsidR="00D977EA">
        <w:rPr>
          <w:rFonts w:ascii="Times New Roman" w:hAnsi="Times New Roman" w:cs="Times New Roman"/>
          <w:b/>
          <w:bCs/>
          <w:sz w:val="26"/>
          <w:szCs w:val="26"/>
          <w:lang w:bidi="ar-TN"/>
        </w:rPr>
        <w:t>2</w:t>
      </w:r>
      <w:r w:rsidR="005D2319" w:rsidRPr="00340634">
        <w:rPr>
          <w:rFonts w:ascii="Times New Roman" w:hAnsi="Times New Roman" w:cs="Times New Roman"/>
          <w:sz w:val="26"/>
          <w:szCs w:val="26"/>
          <w:lang w:bidi="ar-TN"/>
        </w:rPr>
        <w:t xml:space="preserve">, </w:t>
      </w:r>
      <w:bookmarkStart w:id="0" w:name="_Hlk107914860"/>
      <w:r w:rsidR="00B366B9">
        <w:rPr>
          <w:rFonts w:ascii="Times New Roman" w:hAnsi="Times New Roman" w:cs="Times New Roman"/>
          <w:sz w:val="26"/>
          <w:szCs w:val="26"/>
          <w:lang w:bidi="ar-TN"/>
        </w:rPr>
        <w:t>les régies financières ont collecté un montant de</w:t>
      </w:r>
      <w:r w:rsidR="00677DBE">
        <w:rPr>
          <w:rFonts w:ascii="Times New Roman" w:hAnsi="Times New Roman" w:cs="Times New Roman"/>
          <w:sz w:val="26"/>
          <w:szCs w:val="26"/>
          <w:lang w:bidi="ar-TN"/>
        </w:rPr>
        <w:t xml:space="preserve"> </w:t>
      </w:r>
      <w:r w:rsidR="00677DBE" w:rsidRPr="00340634">
        <w:rPr>
          <w:rFonts w:ascii="Times New Roman" w:hAnsi="Times New Roman" w:cs="Times New Roman"/>
          <w:sz w:val="26"/>
          <w:szCs w:val="26"/>
          <w:lang w:bidi="ar-TN"/>
        </w:rPr>
        <w:t xml:space="preserve">5 495,16 Mds </w:t>
      </w:r>
      <w:r w:rsidR="000F4D43" w:rsidRPr="00340634">
        <w:rPr>
          <w:rFonts w:ascii="Times New Roman" w:hAnsi="Times New Roman" w:cs="Times New Roman"/>
          <w:sz w:val="26"/>
          <w:szCs w:val="26"/>
          <w:lang w:bidi="ar-TN"/>
        </w:rPr>
        <w:t>sur un</w:t>
      </w:r>
      <w:r w:rsidR="00B366B9">
        <w:rPr>
          <w:rFonts w:ascii="Times New Roman" w:hAnsi="Times New Roman" w:cs="Times New Roman"/>
          <w:sz w:val="26"/>
          <w:szCs w:val="26"/>
          <w:lang w:bidi="ar-TN"/>
        </w:rPr>
        <w:t xml:space="preserve"> objectif trimestriel de 6 089,74 Mds</w:t>
      </w:r>
      <w:r w:rsidR="000F4D43" w:rsidRPr="00340634">
        <w:rPr>
          <w:rFonts w:ascii="Times New Roman" w:hAnsi="Times New Roman" w:cs="Times New Roman"/>
          <w:sz w:val="26"/>
          <w:szCs w:val="26"/>
          <w:lang w:bidi="ar-TN"/>
        </w:rPr>
        <w:t xml:space="preserve">, soit un </w:t>
      </w:r>
      <w:r w:rsidR="000F4D43" w:rsidRPr="00340634">
        <w:rPr>
          <w:rFonts w:ascii="Times New Roman" w:hAnsi="Times New Roman" w:cs="Times New Roman"/>
          <w:b/>
          <w:bCs/>
          <w:sz w:val="26"/>
          <w:szCs w:val="26"/>
          <w:lang w:bidi="ar-TN"/>
        </w:rPr>
        <w:t xml:space="preserve">taux de réalisation de </w:t>
      </w:r>
      <w:r w:rsidR="00B366B9">
        <w:rPr>
          <w:rFonts w:ascii="Times New Roman" w:hAnsi="Times New Roman" w:cs="Times New Roman"/>
          <w:b/>
          <w:bCs/>
          <w:sz w:val="26"/>
          <w:szCs w:val="26"/>
          <w:lang w:bidi="ar-TN"/>
        </w:rPr>
        <w:t>90,24</w:t>
      </w:r>
      <w:r w:rsidR="000F4D43" w:rsidRPr="00340634">
        <w:rPr>
          <w:rFonts w:ascii="Times New Roman" w:hAnsi="Times New Roman" w:cs="Times New Roman"/>
          <w:b/>
          <w:bCs/>
          <w:sz w:val="26"/>
          <w:szCs w:val="26"/>
          <w:lang w:bidi="ar-TN"/>
        </w:rPr>
        <w:t>%.</w:t>
      </w:r>
    </w:p>
    <w:bookmarkEnd w:id="0"/>
    <w:p w14:paraId="301A642F" w14:textId="4CE2D1EF" w:rsidR="000F4D43" w:rsidRDefault="000F4D43" w:rsidP="000F4D43">
      <w:pPr>
        <w:jc w:val="both"/>
        <w:rPr>
          <w:rFonts w:ascii="Times New Roman" w:hAnsi="Times New Roman" w:cs="Times New Roman"/>
          <w:sz w:val="26"/>
          <w:szCs w:val="26"/>
          <w:lang w:bidi="ar-TN"/>
        </w:rPr>
      </w:pPr>
      <w:r w:rsidRPr="00340634">
        <w:rPr>
          <w:rFonts w:ascii="Times New Roman" w:hAnsi="Times New Roman" w:cs="Times New Roman"/>
          <w:sz w:val="26"/>
          <w:szCs w:val="26"/>
          <w:lang w:bidi="ar-TN"/>
        </w:rPr>
        <w:t>Cette réalisation provient de la Direction Générale des Douanes pour 2 452,25 Mds</w:t>
      </w:r>
      <w:r w:rsidR="00D977EA">
        <w:rPr>
          <w:rFonts w:ascii="Times New Roman" w:hAnsi="Times New Roman" w:cs="Times New Roman"/>
          <w:sz w:val="26"/>
          <w:szCs w:val="26"/>
          <w:lang w:bidi="ar-TN"/>
        </w:rPr>
        <w:t>,</w:t>
      </w:r>
      <w:r w:rsidRPr="00340634">
        <w:rPr>
          <w:rFonts w:ascii="Times New Roman" w:hAnsi="Times New Roman" w:cs="Times New Roman"/>
          <w:sz w:val="26"/>
          <w:szCs w:val="26"/>
          <w:lang w:bidi="ar-TN"/>
        </w:rPr>
        <w:t xml:space="preserve"> </w:t>
      </w:r>
      <w:r w:rsidR="00D977EA">
        <w:rPr>
          <w:rFonts w:ascii="Times New Roman" w:hAnsi="Times New Roman" w:cs="Times New Roman"/>
          <w:sz w:val="26"/>
          <w:szCs w:val="26"/>
          <w:lang w:bidi="ar-TN"/>
        </w:rPr>
        <w:t xml:space="preserve">soit </w:t>
      </w:r>
      <w:r w:rsidRPr="00340634">
        <w:rPr>
          <w:rFonts w:ascii="Times New Roman" w:hAnsi="Times New Roman" w:cs="Times New Roman"/>
          <w:sz w:val="26"/>
          <w:szCs w:val="26"/>
          <w:lang w:bidi="ar-TN"/>
        </w:rPr>
        <w:t>44,63%, de la Direction Générale des Impôts pour</w:t>
      </w:r>
      <w:r w:rsidR="000B7ABE">
        <w:rPr>
          <w:rFonts w:ascii="Times New Roman" w:hAnsi="Times New Roman" w:cs="Times New Roman"/>
          <w:sz w:val="26"/>
          <w:szCs w:val="26"/>
          <w:lang w:bidi="ar-TN"/>
        </w:rPr>
        <w:t xml:space="preserve"> </w:t>
      </w:r>
      <w:r w:rsidRPr="00340634">
        <w:rPr>
          <w:rFonts w:ascii="Times New Roman" w:hAnsi="Times New Roman" w:cs="Times New Roman"/>
          <w:sz w:val="26"/>
          <w:szCs w:val="26"/>
          <w:lang w:bidi="ar-TN"/>
        </w:rPr>
        <w:t>2 016,39 Mds</w:t>
      </w:r>
      <w:r w:rsidR="00D977EA">
        <w:rPr>
          <w:rFonts w:ascii="Times New Roman" w:hAnsi="Times New Roman" w:cs="Times New Roman"/>
          <w:sz w:val="26"/>
          <w:szCs w:val="26"/>
          <w:lang w:bidi="ar-TN"/>
        </w:rPr>
        <w:t>,</w:t>
      </w:r>
      <w:r w:rsidRPr="00340634">
        <w:rPr>
          <w:rFonts w:ascii="Times New Roman" w:hAnsi="Times New Roman" w:cs="Times New Roman"/>
          <w:sz w:val="26"/>
          <w:szCs w:val="26"/>
          <w:lang w:bidi="ar-TN"/>
        </w:rPr>
        <w:t xml:space="preserve"> </w:t>
      </w:r>
      <w:r w:rsidR="00D977EA">
        <w:rPr>
          <w:rFonts w:ascii="Times New Roman" w:hAnsi="Times New Roman" w:cs="Times New Roman"/>
          <w:sz w:val="26"/>
          <w:szCs w:val="26"/>
          <w:lang w:bidi="ar-TN"/>
        </w:rPr>
        <w:t xml:space="preserve">soit </w:t>
      </w:r>
      <w:r w:rsidRPr="00340634">
        <w:rPr>
          <w:rFonts w:ascii="Times New Roman" w:hAnsi="Times New Roman" w:cs="Times New Roman"/>
          <w:sz w:val="26"/>
          <w:szCs w:val="26"/>
          <w:lang w:bidi="ar-TN"/>
        </w:rPr>
        <w:t>36,69%</w:t>
      </w:r>
      <w:r w:rsidR="00D977EA">
        <w:rPr>
          <w:rFonts w:ascii="Times New Roman" w:hAnsi="Times New Roman" w:cs="Times New Roman"/>
          <w:sz w:val="26"/>
          <w:szCs w:val="26"/>
          <w:lang w:bidi="ar-TN"/>
        </w:rPr>
        <w:t xml:space="preserve"> </w:t>
      </w:r>
      <w:r w:rsidRPr="00340634">
        <w:rPr>
          <w:rFonts w:ascii="Times New Roman" w:hAnsi="Times New Roman" w:cs="Times New Roman"/>
          <w:sz w:val="26"/>
          <w:szCs w:val="26"/>
          <w:lang w:bidi="ar-TN"/>
        </w:rPr>
        <w:t>et de la Direction Générale du Trésor et de la Comptabilité Publique pour 1 026,52 Mds</w:t>
      </w:r>
      <w:r w:rsidR="00D977EA">
        <w:rPr>
          <w:rFonts w:ascii="Times New Roman" w:hAnsi="Times New Roman" w:cs="Times New Roman"/>
          <w:sz w:val="26"/>
          <w:szCs w:val="26"/>
          <w:lang w:bidi="ar-TN"/>
        </w:rPr>
        <w:t xml:space="preserve">, soit </w:t>
      </w:r>
      <w:r w:rsidRPr="00340634">
        <w:rPr>
          <w:rFonts w:ascii="Times New Roman" w:hAnsi="Times New Roman" w:cs="Times New Roman"/>
          <w:sz w:val="26"/>
          <w:szCs w:val="26"/>
          <w:lang w:bidi="ar-TN"/>
        </w:rPr>
        <w:t>18,68%.</w:t>
      </w:r>
      <w:r w:rsidR="005430B2" w:rsidRPr="00340634">
        <w:rPr>
          <w:rFonts w:ascii="Times New Roman" w:hAnsi="Times New Roman" w:cs="Times New Roman"/>
          <w:sz w:val="26"/>
          <w:szCs w:val="26"/>
          <w:lang w:bidi="ar-TN"/>
        </w:rPr>
        <w:t xml:space="preserve"> Ce résultat honorable ne peut toutefois occulter les difficultés auxquelles notre </w:t>
      </w:r>
      <w:r w:rsidR="00DF291D">
        <w:rPr>
          <w:rFonts w:ascii="Times New Roman" w:hAnsi="Times New Roman" w:cs="Times New Roman"/>
          <w:sz w:val="26"/>
          <w:szCs w:val="26"/>
          <w:lang w:bidi="ar-TN"/>
        </w:rPr>
        <w:t>fiscalité de port</w:t>
      </w:r>
      <w:r w:rsidR="005430B2" w:rsidRPr="00340634">
        <w:rPr>
          <w:rFonts w:ascii="Times New Roman" w:hAnsi="Times New Roman" w:cs="Times New Roman"/>
          <w:sz w:val="26"/>
          <w:szCs w:val="26"/>
          <w:lang w:bidi="ar-TN"/>
        </w:rPr>
        <w:t>e se trouve confrontée du fait du ralentissement généralisé du commerce mondial en raison du conflit Russo-Ukrainien</w:t>
      </w:r>
      <w:r w:rsidR="006D01B0">
        <w:rPr>
          <w:rFonts w:ascii="Times New Roman" w:hAnsi="Times New Roman" w:cs="Times New Roman"/>
          <w:sz w:val="26"/>
          <w:szCs w:val="26"/>
          <w:lang w:bidi="ar-TN"/>
        </w:rPr>
        <w:t>,</w:t>
      </w:r>
      <w:r w:rsidR="0066783A" w:rsidRPr="00340634">
        <w:rPr>
          <w:rFonts w:ascii="Times New Roman" w:hAnsi="Times New Roman" w:cs="Times New Roman"/>
          <w:sz w:val="26"/>
          <w:szCs w:val="26"/>
          <w:lang w:bidi="ar-TN"/>
        </w:rPr>
        <w:t xml:space="preserve"> </w:t>
      </w:r>
      <w:r w:rsidR="006D01B0">
        <w:rPr>
          <w:rFonts w:ascii="Times New Roman" w:hAnsi="Times New Roman" w:cs="Times New Roman"/>
          <w:sz w:val="26"/>
          <w:szCs w:val="26"/>
          <w:lang w:bidi="ar-TN"/>
        </w:rPr>
        <w:t>de la</w:t>
      </w:r>
      <w:r w:rsidR="0066783A" w:rsidRPr="00340634">
        <w:rPr>
          <w:rFonts w:ascii="Times New Roman" w:hAnsi="Times New Roman" w:cs="Times New Roman"/>
          <w:sz w:val="26"/>
          <w:szCs w:val="26"/>
          <w:lang w:bidi="ar-TN"/>
        </w:rPr>
        <w:t xml:space="preserve"> hausse du prix du baril de pétrole</w:t>
      </w:r>
      <w:r w:rsidR="00D977EA">
        <w:rPr>
          <w:rFonts w:ascii="Times New Roman" w:hAnsi="Times New Roman" w:cs="Times New Roman"/>
          <w:sz w:val="26"/>
          <w:szCs w:val="26"/>
          <w:lang w:bidi="ar-TN"/>
        </w:rPr>
        <w:t xml:space="preserve"> et de l’application progressive du Tarif Extérieur Commun (TEC).</w:t>
      </w:r>
    </w:p>
    <w:p w14:paraId="4605FA35" w14:textId="45692BE0" w:rsidR="006D01B0" w:rsidRPr="00A744C6" w:rsidRDefault="006D01B0" w:rsidP="006D01B0">
      <w:pPr>
        <w:pStyle w:val="Corps"/>
        <w:spacing w:line="276" w:lineRule="auto"/>
        <w:jc w:val="both"/>
        <w:rPr>
          <w:rFonts w:ascii="Times New Roman" w:eastAsiaTheme="minorHAnsi" w:hAnsi="Times New Roman" w:cs="Times New Roman"/>
          <w:color w:val="auto"/>
          <w:sz w:val="26"/>
          <w:szCs w:val="26"/>
          <w:bdr w:val="none" w:sz="0" w:space="0" w:color="auto"/>
          <w:lang w:eastAsia="en-US" w:bidi="ar-TN"/>
        </w:rPr>
      </w:pPr>
      <w:r>
        <w:rPr>
          <w:rFonts w:ascii="Times New Roman" w:eastAsiaTheme="minorHAnsi" w:hAnsi="Times New Roman" w:cs="Times New Roman"/>
          <w:color w:val="auto"/>
          <w:sz w:val="26"/>
          <w:szCs w:val="26"/>
          <w:bdr w:val="none" w:sz="0" w:space="0" w:color="auto"/>
          <w:lang w:eastAsia="en-US" w:bidi="ar-TN"/>
        </w:rPr>
        <w:t>Par ailleurs</w:t>
      </w:r>
      <w:r w:rsidRPr="00A744C6">
        <w:rPr>
          <w:rFonts w:ascii="Times New Roman" w:eastAsiaTheme="minorHAnsi" w:hAnsi="Times New Roman" w:cs="Times New Roman"/>
          <w:color w:val="auto"/>
          <w:sz w:val="26"/>
          <w:szCs w:val="26"/>
          <w:bdr w:val="none" w:sz="0" w:space="0" w:color="auto"/>
          <w:lang w:eastAsia="en-US" w:bidi="ar-TN"/>
        </w:rPr>
        <w:t xml:space="preserve">, dans le cadre des appuis financiers à notre pays, le Fonds Monétaire International (FMI) nous a accordé des Droits de Tirage Spéciaux (DTS) pour 284 millions USD. Ces ressources </w:t>
      </w:r>
      <w:r w:rsidR="00DF291D">
        <w:rPr>
          <w:rFonts w:ascii="Times New Roman" w:eastAsiaTheme="minorHAnsi" w:hAnsi="Times New Roman" w:cs="Times New Roman"/>
          <w:color w:val="auto"/>
          <w:sz w:val="26"/>
          <w:szCs w:val="26"/>
          <w:bdr w:val="none" w:sz="0" w:space="0" w:color="auto"/>
          <w:lang w:eastAsia="en-US" w:bidi="ar-TN"/>
        </w:rPr>
        <w:t xml:space="preserve">intégrées au Budget de la refondation </w:t>
      </w:r>
      <w:r w:rsidRPr="00A744C6">
        <w:rPr>
          <w:rFonts w:ascii="Times New Roman" w:eastAsiaTheme="minorHAnsi" w:hAnsi="Times New Roman" w:cs="Times New Roman"/>
          <w:color w:val="auto"/>
          <w:sz w:val="26"/>
          <w:szCs w:val="26"/>
          <w:bdr w:val="none" w:sz="0" w:space="0" w:color="auto"/>
          <w:lang w:eastAsia="en-US" w:bidi="ar-TN"/>
        </w:rPr>
        <w:t xml:space="preserve">ont été affectées </w:t>
      </w:r>
      <w:r>
        <w:rPr>
          <w:rFonts w:ascii="Times New Roman" w:eastAsiaTheme="minorHAnsi" w:hAnsi="Times New Roman" w:cs="Times New Roman"/>
          <w:color w:val="auto"/>
          <w:sz w:val="26"/>
          <w:szCs w:val="26"/>
          <w:bdr w:val="none" w:sz="0" w:space="0" w:color="auto"/>
          <w:lang w:eastAsia="en-US" w:bidi="ar-TN"/>
        </w:rPr>
        <w:t xml:space="preserve">essentiellement </w:t>
      </w:r>
      <w:r w:rsidRPr="00A744C6">
        <w:rPr>
          <w:rFonts w:ascii="Times New Roman" w:eastAsiaTheme="minorHAnsi" w:hAnsi="Times New Roman" w:cs="Times New Roman"/>
          <w:color w:val="auto"/>
          <w:sz w:val="26"/>
          <w:szCs w:val="26"/>
          <w:bdr w:val="none" w:sz="0" w:space="0" w:color="auto"/>
          <w:lang w:eastAsia="en-US" w:bidi="ar-TN"/>
        </w:rPr>
        <w:t>au financement des projets prioritaires dans les secteurs des infrastructures</w:t>
      </w:r>
      <w:r>
        <w:rPr>
          <w:rFonts w:ascii="Times New Roman" w:eastAsiaTheme="minorHAnsi" w:hAnsi="Times New Roman" w:cs="Times New Roman"/>
          <w:color w:val="auto"/>
          <w:sz w:val="26"/>
          <w:szCs w:val="26"/>
          <w:bdr w:val="none" w:sz="0" w:space="0" w:color="auto"/>
          <w:lang w:eastAsia="en-US" w:bidi="ar-TN"/>
        </w:rPr>
        <w:t xml:space="preserve">, </w:t>
      </w:r>
      <w:r w:rsidRPr="00A744C6">
        <w:rPr>
          <w:rFonts w:ascii="Times New Roman" w:eastAsiaTheme="minorHAnsi" w:hAnsi="Times New Roman" w:cs="Times New Roman"/>
          <w:color w:val="auto"/>
          <w:sz w:val="26"/>
          <w:szCs w:val="26"/>
          <w:bdr w:val="none" w:sz="0" w:space="0" w:color="auto"/>
          <w:lang w:eastAsia="en-US" w:bidi="ar-TN"/>
        </w:rPr>
        <w:t>de la santé</w:t>
      </w:r>
      <w:r>
        <w:rPr>
          <w:rFonts w:ascii="Times New Roman" w:eastAsiaTheme="minorHAnsi" w:hAnsi="Times New Roman" w:cs="Times New Roman"/>
          <w:color w:val="auto"/>
          <w:sz w:val="26"/>
          <w:szCs w:val="26"/>
          <w:bdr w:val="none" w:sz="0" w:space="0" w:color="auto"/>
          <w:lang w:eastAsia="en-US" w:bidi="ar-TN"/>
        </w:rPr>
        <w:t xml:space="preserve"> et à la réduction des arriérés de l’exercice 2021</w:t>
      </w:r>
      <w:r w:rsidRPr="00A744C6">
        <w:rPr>
          <w:rFonts w:ascii="Times New Roman" w:eastAsiaTheme="minorHAnsi" w:hAnsi="Times New Roman" w:cs="Times New Roman"/>
          <w:color w:val="auto"/>
          <w:sz w:val="26"/>
          <w:szCs w:val="26"/>
          <w:bdr w:val="none" w:sz="0" w:space="0" w:color="auto"/>
          <w:lang w:eastAsia="en-US" w:bidi="ar-TN"/>
        </w:rPr>
        <w:t>. Au total, 35 projets prioritaires ont été identifiés dans ce cadre</w:t>
      </w:r>
      <w:r>
        <w:rPr>
          <w:rFonts w:ascii="Times New Roman" w:eastAsiaTheme="minorHAnsi" w:hAnsi="Times New Roman" w:cs="Times New Roman"/>
          <w:color w:val="auto"/>
          <w:sz w:val="26"/>
          <w:szCs w:val="26"/>
          <w:bdr w:val="none" w:sz="0" w:space="0" w:color="auto"/>
          <w:lang w:eastAsia="en-US" w:bidi="ar-TN"/>
        </w:rPr>
        <w:t xml:space="preserve"> et l’objectif annuel de réduction des arriérés 2021 a été augmenté de 478 Mds pour le porter à 2 600,89 Mds.</w:t>
      </w:r>
    </w:p>
    <w:p w14:paraId="6E5C912D" w14:textId="77777777" w:rsidR="006D01B0" w:rsidRDefault="006D01B0" w:rsidP="000F4D43">
      <w:pPr>
        <w:jc w:val="both"/>
        <w:rPr>
          <w:rFonts w:ascii="Times New Roman" w:hAnsi="Times New Roman" w:cs="Times New Roman"/>
          <w:b/>
          <w:bCs/>
          <w:sz w:val="26"/>
          <w:szCs w:val="26"/>
          <w:lang w:bidi="ar-TN"/>
        </w:rPr>
      </w:pPr>
    </w:p>
    <w:p w14:paraId="42835288" w14:textId="7ADAAF67" w:rsidR="000F4D43" w:rsidRPr="00340634" w:rsidRDefault="000F4D43" w:rsidP="000F4D43">
      <w:pPr>
        <w:jc w:val="both"/>
        <w:rPr>
          <w:rFonts w:ascii="Times New Roman" w:hAnsi="Times New Roman" w:cs="Times New Roman"/>
          <w:sz w:val="26"/>
          <w:szCs w:val="26"/>
          <w:lang w:bidi="ar-TN"/>
        </w:rPr>
      </w:pPr>
      <w:r w:rsidRPr="00340634">
        <w:rPr>
          <w:rFonts w:ascii="Times New Roman" w:hAnsi="Times New Roman" w:cs="Times New Roman"/>
          <w:b/>
          <w:bCs/>
          <w:sz w:val="26"/>
          <w:szCs w:val="26"/>
          <w:lang w:bidi="ar-TN"/>
        </w:rPr>
        <w:t>L’exécution globale des dépenses y compris</w:t>
      </w:r>
      <w:r w:rsidR="00DF291D">
        <w:rPr>
          <w:rFonts w:ascii="Times New Roman" w:hAnsi="Times New Roman" w:cs="Times New Roman"/>
          <w:b/>
          <w:bCs/>
          <w:sz w:val="26"/>
          <w:szCs w:val="26"/>
          <w:lang w:bidi="ar-TN"/>
        </w:rPr>
        <w:t xml:space="preserve"> le financement extérieur</w:t>
      </w:r>
      <w:r w:rsidRPr="00340634">
        <w:rPr>
          <w:rFonts w:ascii="Times New Roman" w:hAnsi="Times New Roman" w:cs="Times New Roman"/>
          <w:b/>
          <w:bCs/>
          <w:sz w:val="26"/>
          <w:szCs w:val="26"/>
          <w:lang w:bidi="ar-TN"/>
        </w:rPr>
        <w:t xml:space="preserve"> FINEX, à fin mars 2022</w:t>
      </w:r>
      <w:r w:rsidRPr="00B03F59">
        <w:rPr>
          <w:rFonts w:ascii="Times New Roman" w:hAnsi="Times New Roman" w:cs="Times New Roman"/>
          <w:sz w:val="26"/>
          <w:szCs w:val="26"/>
          <w:lang w:bidi="ar-TN"/>
        </w:rPr>
        <w:t xml:space="preserve"> se chiffre à </w:t>
      </w:r>
      <w:r w:rsidRPr="00E11702">
        <w:rPr>
          <w:rFonts w:ascii="Times New Roman" w:hAnsi="Times New Roman" w:cs="Times New Roman"/>
          <w:sz w:val="26"/>
          <w:szCs w:val="26"/>
          <w:lang w:bidi="ar-TN"/>
        </w:rPr>
        <w:t>2</w:t>
      </w:r>
      <w:r w:rsidR="005430B2" w:rsidRPr="00757354">
        <w:rPr>
          <w:rFonts w:ascii="Times New Roman" w:hAnsi="Times New Roman" w:cs="Times New Roman"/>
          <w:sz w:val="26"/>
          <w:szCs w:val="26"/>
          <w:lang w:bidi="ar-TN"/>
        </w:rPr>
        <w:t> </w:t>
      </w:r>
      <w:r w:rsidRPr="009769DE">
        <w:rPr>
          <w:rFonts w:ascii="Times New Roman" w:hAnsi="Times New Roman" w:cs="Times New Roman"/>
          <w:sz w:val="26"/>
          <w:szCs w:val="26"/>
          <w:lang w:bidi="ar-TN"/>
        </w:rPr>
        <w:t>626,55 Mds</w:t>
      </w:r>
      <w:r w:rsidRPr="00EB20CD">
        <w:rPr>
          <w:rFonts w:ascii="Times New Roman" w:hAnsi="Times New Roman" w:cs="Times New Roman"/>
          <w:sz w:val="26"/>
          <w:szCs w:val="26"/>
          <w:lang w:bidi="ar-TN"/>
        </w:rPr>
        <w:t xml:space="preserve"> contre une prévision annuelle de 26 486,</w:t>
      </w:r>
      <w:r w:rsidRPr="00340634">
        <w:rPr>
          <w:rFonts w:ascii="Times New Roman" w:hAnsi="Times New Roman" w:cs="Times New Roman"/>
          <w:sz w:val="26"/>
          <w:szCs w:val="26"/>
          <w:lang w:bidi="ar-TN"/>
        </w:rPr>
        <w:t xml:space="preserve">43 Mds, </w:t>
      </w:r>
      <w:r w:rsidRPr="00340634">
        <w:rPr>
          <w:rFonts w:ascii="Times New Roman" w:hAnsi="Times New Roman" w:cs="Times New Roman"/>
          <w:b/>
          <w:bCs/>
          <w:sz w:val="26"/>
          <w:szCs w:val="26"/>
          <w:lang w:bidi="ar-TN"/>
        </w:rPr>
        <w:t>soit un taux de 8,47%.</w:t>
      </w:r>
      <w:r w:rsidRPr="00340634">
        <w:rPr>
          <w:rFonts w:ascii="Times New Roman" w:hAnsi="Times New Roman" w:cs="Times New Roman"/>
          <w:sz w:val="26"/>
          <w:szCs w:val="26"/>
          <w:lang w:bidi="ar-TN"/>
        </w:rPr>
        <w:t xml:space="preserve"> Les dépenses budgétaires payées hors financement extérieur sont de 2 242,60 Mds. Elles se décomposent en dépenses courantes pour 2 110,28 Mds (94,10%) et en dépenses d’investissement pour 132,32 Mds (5,90%). </w:t>
      </w:r>
    </w:p>
    <w:p w14:paraId="7CB32286" w14:textId="543A479C" w:rsidR="0066783A" w:rsidRPr="00340634" w:rsidRDefault="0066783A" w:rsidP="0066783A">
      <w:pPr>
        <w:spacing w:line="240" w:lineRule="auto"/>
        <w:jc w:val="both"/>
        <w:rPr>
          <w:rFonts w:ascii="Times New Roman" w:hAnsi="Times New Roman" w:cs="Times New Roman"/>
          <w:sz w:val="26"/>
          <w:szCs w:val="26"/>
        </w:rPr>
      </w:pPr>
      <w:r w:rsidRPr="00340634">
        <w:rPr>
          <w:rFonts w:ascii="Times New Roman" w:hAnsi="Times New Roman" w:cs="Times New Roman"/>
          <w:b/>
          <w:bCs/>
          <w:sz w:val="26"/>
          <w:szCs w:val="26"/>
          <w:lang w:bidi="ar-TN"/>
        </w:rPr>
        <w:t>Par nature économique de la dépense</w:t>
      </w:r>
      <w:r w:rsidRPr="00340634">
        <w:rPr>
          <w:rFonts w:ascii="Times New Roman" w:hAnsi="Times New Roman" w:cs="Times New Roman"/>
          <w:sz w:val="26"/>
          <w:szCs w:val="26"/>
          <w:lang w:bidi="ar-TN"/>
        </w:rPr>
        <w:t>, ce niveau des paiements se décline comme suit</w:t>
      </w:r>
      <w:r w:rsidR="00D91232" w:rsidRPr="00340634">
        <w:rPr>
          <w:rFonts w:ascii="Times New Roman" w:hAnsi="Times New Roman" w:cs="Times New Roman"/>
          <w:sz w:val="26"/>
          <w:szCs w:val="26"/>
          <w:lang w:bidi="ar-TN"/>
        </w:rPr>
        <w:t> </w:t>
      </w:r>
      <w:r w:rsidR="00D977EA">
        <w:rPr>
          <w:rFonts w:ascii="Times New Roman" w:hAnsi="Times New Roman" w:cs="Times New Roman"/>
          <w:sz w:val="26"/>
          <w:szCs w:val="26"/>
          <w:lang w:bidi="ar-TN"/>
        </w:rPr>
        <w:t>à fin mars 2022</w:t>
      </w:r>
      <w:r w:rsidR="00A26AEA">
        <w:rPr>
          <w:rFonts w:ascii="Times New Roman" w:hAnsi="Times New Roman" w:cs="Times New Roman"/>
          <w:sz w:val="26"/>
          <w:szCs w:val="26"/>
          <w:lang w:bidi="ar-TN"/>
        </w:rPr>
        <w:t xml:space="preserve"> </w:t>
      </w:r>
      <w:r w:rsidRPr="00340634">
        <w:rPr>
          <w:rFonts w:ascii="Times New Roman" w:hAnsi="Times New Roman" w:cs="Times New Roman"/>
          <w:sz w:val="26"/>
          <w:szCs w:val="26"/>
          <w:lang w:bidi="ar-TN"/>
        </w:rPr>
        <w:t>:</w:t>
      </w:r>
    </w:p>
    <w:p w14:paraId="7F406E6E" w14:textId="77777777" w:rsidR="0066783A" w:rsidRPr="00340634" w:rsidRDefault="0066783A" w:rsidP="00D91232">
      <w:pPr>
        <w:numPr>
          <w:ilvl w:val="0"/>
          <w:numId w:val="11"/>
        </w:numPr>
        <w:spacing w:after="0"/>
        <w:jc w:val="both"/>
        <w:rPr>
          <w:rFonts w:ascii="Times New Roman" w:hAnsi="Times New Roman" w:cs="Times New Roman"/>
          <w:sz w:val="26"/>
          <w:szCs w:val="26"/>
        </w:rPr>
      </w:pPr>
      <w:r w:rsidRPr="00340634">
        <w:rPr>
          <w:rFonts w:ascii="Times New Roman" w:hAnsi="Times New Roman" w:cs="Times New Roman"/>
          <w:sz w:val="26"/>
          <w:szCs w:val="26"/>
        </w:rPr>
        <w:t>Charges financières de la dette…………………………………201,74 Mds ;</w:t>
      </w:r>
    </w:p>
    <w:p w14:paraId="65D9669F" w14:textId="77777777" w:rsidR="0066783A" w:rsidRPr="00340634" w:rsidRDefault="0066783A" w:rsidP="00D91232">
      <w:pPr>
        <w:numPr>
          <w:ilvl w:val="0"/>
          <w:numId w:val="11"/>
        </w:numPr>
        <w:spacing w:after="0"/>
        <w:jc w:val="both"/>
        <w:rPr>
          <w:rFonts w:ascii="Times New Roman" w:hAnsi="Times New Roman" w:cs="Times New Roman"/>
          <w:sz w:val="26"/>
          <w:szCs w:val="26"/>
        </w:rPr>
      </w:pPr>
      <w:r w:rsidRPr="00340634">
        <w:rPr>
          <w:rFonts w:ascii="Times New Roman" w:hAnsi="Times New Roman" w:cs="Times New Roman"/>
          <w:sz w:val="26"/>
          <w:szCs w:val="26"/>
        </w:rPr>
        <w:t>Dépenses de personnel……………………….......................  1 523,97 Mds ;</w:t>
      </w:r>
    </w:p>
    <w:p w14:paraId="6042DAEB" w14:textId="77777777" w:rsidR="0066783A" w:rsidRPr="00340634" w:rsidRDefault="0066783A" w:rsidP="00D91232">
      <w:pPr>
        <w:numPr>
          <w:ilvl w:val="0"/>
          <w:numId w:val="11"/>
        </w:numPr>
        <w:spacing w:after="0"/>
        <w:jc w:val="both"/>
        <w:rPr>
          <w:rFonts w:ascii="Times New Roman" w:hAnsi="Times New Roman" w:cs="Times New Roman"/>
          <w:sz w:val="26"/>
          <w:szCs w:val="26"/>
        </w:rPr>
      </w:pPr>
      <w:r w:rsidRPr="00340634">
        <w:rPr>
          <w:rFonts w:ascii="Times New Roman" w:hAnsi="Times New Roman" w:cs="Times New Roman"/>
          <w:sz w:val="26"/>
          <w:szCs w:val="26"/>
        </w:rPr>
        <w:t>Dépenses de biens et services…………………………………   58,10 Mds ;</w:t>
      </w:r>
    </w:p>
    <w:p w14:paraId="7FD55E8E" w14:textId="77777777" w:rsidR="0066783A" w:rsidRPr="00340634" w:rsidRDefault="0066783A" w:rsidP="00D91232">
      <w:pPr>
        <w:numPr>
          <w:ilvl w:val="0"/>
          <w:numId w:val="11"/>
        </w:numPr>
        <w:spacing w:after="0"/>
        <w:jc w:val="both"/>
        <w:rPr>
          <w:rFonts w:ascii="Times New Roman" w:hAnsi="Times New Roman" w:cs="Times New Roman"/>
          <w:sz w:val="26"/>
          <w:szCs w:val="26"/>
        </w:rPr>
      </w:pPr>
      <w:r w:rsidRPr="00340634">
        <w:rPr>
          <w:rFonts w:ascii="Times New Roman" w:hAnsi="Times New Roman" w:cs="Times New Roman"/>
          <w:sz w:val="26"/>
          <w:szCs w:val="26"/>
        </w:rPr>
        <w:t>Dépenses de transfert……………………………..…............    326,51 Mds ;</w:t>
      </w:r>
    </w:p>
    <w:p w14:paraId="37997116" w14:textId="5ADA0E34" w:rsidR="0066783A" w:rsidRPr="00340634" w:rsidRDefault="0066783A" w:rsidP="00D91232">
      <w:pPr>
        <w:numPr>
          <w:ilvl w:val="0"/>
          <w:numId w:val="11"/>
        </w:numPr>
        <w:spacing w:after="0"/>
        <w:jc w:val="both"/>
        <w:rPr>
          <w:rFonts w:ascii="Times New Roman" w:hAnsi="Times New Roman" w:cs="Times New Roman"/>
          <w:sz w:val="26"/>
          <w:szCs w:val="26"/>
        </w:rPr>
      </w:pPr>
      <w:r w:rsidRPr="00340634">
        <w:rPr>
          <w:rFonts w:ascii="Times New Roman" w:hAnsi="Times New Roman" w:cs="Times New Roman"/>
          <w:sz w:val="26"/>
          <w:szCs w:val="26"/>
        </w:rPr>
        <w:t xml:space="preserve">Dépenses d’investissement (y compris </w:t>
      </w:r>
      <w:r w:rsidR="009D794B" w:rsidRPr="00340634">
        <w:rPr>
          <w:rFonts w:ascii="Times New Roman" w:hAnsi="Times New Roman" w:cs="Times New Roman"/>
          <w:sz w:val="26"/>
          <w:szCs w:val="26"/>
        </w:rPr>
        <w:t>FINEX</w:t>
      </w:r>
      <w:r w:rsidRPr="00340634">
        <w:rPr>
          <w:rFonts w:ascii="Times New Roman" w:hAnsi="Times New Roman" w:cs="Times New Roman"/>
          <w:sz w:val="26"/>
          <w:szCs w:val="26"/>
        </w:rPr>
        <w:t>)……..……..     516,27 Mds.</w:t>
      </w:r>
    </w:p>
    <w:p w14:paraId="4E3F0F4D" w14:textId="77777777" w:rsidR="006D01B0" w:rsidRDefault="006D01B0" w:rsidP="006D01B0">
      <w:pPr>
        <w:pStyle w:val="Corps"/>
        <w:spacing w:line="276" w:lineRule="auto"/>
        <w:jc w:val="both"/>
        <w:rPr>
          <w:rFonts w:ascii="Times New Roman" w:eastAsiaTheme="minorHAnsi" w:hAnsi="Times New Roman" w:cs="Times New Roman"/>
          <w:color w:val="auto"/>
          <w:sz w:val="26"/>
          <w:szCs w:val="26"/>
          <w:bdr w:val="none" w:sz="0" w:space="0" w:color="auto"/>
          <w:lang w:eastAsia="en-US" w:bidi="ar-TN"/>
        </w:rPr>
      </w:pPr>
    </w:p>
    <w:p w14:paraId="2BA75A47" w14:textId="2CA5BFDE" w:rsidR="006D01B0" w:rsidRPr="00A744C6" w:rsidRDefault="006D01B0" w:rsidP="006D01B0">
      <w:pPr>
        <w:pStyle w:val="Corps"/>
        <w:spacing w:line="276" w:lineRule="auto"/>
        <w:jc w:val="both"/>
        <w:rPr>
          <w:rFonts w:ascii="Times New Roman" w:eastAsiaTheme="minorHAnsi" w:hAnsi="Times New Roman" w:cs="Times New Roman"/>
          <w:color w:val="auto"/>
          <w:sz w:val="26"/>
          <w:szCs w:val="26"/>
          <w:bdr w:val="none" w:sz="0" w:space="0" w:color="auto"/>
          <w:lang w:eastAsia="en-US" w:bidi="ar-TN"/>
        </w:rPr>
      </w:pPr>
      <w:r w:rsidRPr="00A744C6">
        <w:rPr>
          <w:rFonts w:ascii="Times New Roman" w:eastAsiaTheme="minorHAnsi" w:hAnsi="Times New Roman" w:cs="Times New Roman"/>
          <w:color w:val="auto"/>
          <w:sz w:val="26"/>
          <w:szCs w:val="26"/>
          <w:bdr w:val="none" w:sz="0" w:space="0" w:color="auto"/>
          <w:lang w:eastAsia="en-US" w:bidi="ar-TN"/>
        </w:rPr>
        <w:t>Par ailleurs, il convient de noter que des efforts importants ont été consentis à la réduction des arriérés de paiement constitués à fin décembre 202</w:t>
      </w:r>
      <w:r>
        <w:rPr>
          <w:rFonts w:ascii="Times New Roman" w:eastAsiaTheme="minorHAnsi" w:hAnsi="Times New Roman" w:cs="Times New Roman"/>
          <w:color w:val="auto"/>
          <w:sz w:val="26"/>
          <w:szCs w:val="26"/>
          <w:bdr w:val="none" w:sz="0" w:space="0" w:color="auto"/>
          <w:lang w:eastAsia="en-US" w:bidi="ar-TN"/>
        </w:rPr>
        <w:t>1</w:t>
      </w:r>
      <w:r w:rsidRPr="00A744C6">
        <w:rPr>
          <w:rFonts w:ascii="Times New Roman" w:eastAsiaTheme="minorHAnsi" w:hAnsi="Times New Roman" w:cs="Times New Roman"/>
          <w:color w:val="auto"/>
          <w:sz w:val="26"/>
          <w:szCs w:val="26"/>
          <w:bdr w:val="none" w:sz="0" w:space="0" w:color="auto"/>
          <w:lang w:eastAsia="en-US" w:bidi="ar-TN"/>
        </w:rPr>
        <w:t xml:space="preserve"> qui se chiffraient à environ 5 427 Mds. Sur ce stock, il a été prévu pour une première fois dans la loi de finances 2022, une réduction de 2 123 Mds. A fin mars 2022, 1 298,56 Mds </w:t>
      </w:r>
      <w:r w:rsidR="00DF291D">
        <w:rPr>
          <w:rFonts w:ascii="Times New Roman" w:eastAsiaTheme="minorHAnsi" w:hAnsi="Times New Roman" w:cs="Times New Roman"/>
          <w:color w:val="auto"/>
          <w:sz w:val="26"/>
          <w:szCs w:val="26"/>
          <w:bdr w:val="none" w:sz="0" w:space="0" w:color="auto"/>
          <w:lang w:eastAsia="en-US" w:bidi="ar-TN"/>
        </w:rPr>
        <w:t>ont</w:t>
      </w:r>
      <w:r w:rsidRPr="00A744C6">
        <w:rPr>
          <w:rFonts w:ascii="Times New Roman" w:eastAsiaTheme="minorHAnsi" w:hAnsi="Times New Roman" w:cs="Times New Roman"/>
          <w:color w:val="auto"/>
          <w:sz w:val="26"/>
          <w:szCs w:val="26"/>
          <w:bdr w:val="none" w:sz="0" w:space="0" w:color="auto"/>
          <w:lang w:eastAsia="en-US" w:bidi="ar-TN"/>
        </w:rPr>
        <w:t xml:space="preserve"> été </w:t>
      </w:r>
      <w:r w:rsidR="00DF291D">
        <w:rPr>
          <w:rFonts w:ascii="Times New Roman" w:eastAsiaTheme="minorHAnsi" w:hAnsi="Times New Roman" w:cs="Times New Roman"/>
          <w:color w:val="auto"/>
          <w:sz w:val="26"/>
          <w:szCs w:val="26"/>
          <w:bdr w:val="none" w:sz="0" w:space="0" w:color="auto"/>
          <w:lang w:eastAsia="en-US" w:bidi="ar-TN"/>
        </w:rPr>
        <w:t xml:space="preserve">effectivement et entièrement </w:t>
      </w:r>
      <w:r w:rsidRPr="00A744C6">
        <w:rPr>
          <w:rFonts w:ascii="Times New Roman" w:eastAsiaTheme="minorHAnsi" w:hAnsi="Times New Roman" w:cs="Times New Roman"/>
          <w:color w:val="auto"/>
          <w:sz w:val="26"/>
          <w:szCs w:val="26"/>
          <w:bdr w:val="none" w:sz="0" w:space="0" w:color="auto"/>
          <w:lang w:eastAsia="en-US" w:bidi="ar-TN"/>
        </w:rPr>
        <w:t>payés</w:t>
      </w:r>
      <w:r>
        <w:rPr>
          <w:rFonts w:ascii="Times New Roman" w:eastAsiaTheme="minorHAnsi" w:hAnsi="Times New Roman" w:cs="Times New Roman"/>
          <w:color w:val="auto"/>
          <w:sz w:val="26"/>
          <w:szCs w:val="26"/>
          <w:bdr w:val="none" w:sz="0" w:space="0" w:color="auto"/>
          <w:lang w:eastAsia="en-US" w:bidi="ar-TN"/>
        </w:rPr>
        <w:t>, soit 61% d’</w:t>
      </w:r>
      <w:proofErr w:type="spellStart"/>
      <w:r>
        <w:rPr>
          <w:rFonts w:ascii="Times New Roman" w:eastAsiaTheme="minorHAnsi" w:hAnsi="Times New Roman" w:cs="Times New Roman"/>
          <w:color w:val="auto"/>
          <w:sz w:val="26"/>
          <w:szCs w:val="26"/>
          <w:bdr w:val="none" w:sz="0" w:space="0" w:color="auto"/>
          <w:lang w:eastAsia="en-US" w:bidi="ar-TN"/>
        </w:rPr>
        <w:t>exécution.</w:t>
      </w:r>
      <w:r w:rsidR="00DF291D">
        <w:rPr>
          <w:rFonts w:ascii="Times New Roman" w:eastAsiaTheme="minorHAnsi" w:hAnsi="Times New Roman" w:cs="Times New Roman"/>
          <w:color w:val="auto"/>
          <w:sz w:val="26"/>
          <w:szCs w:val="26"/>
          <w:bdr w:val="none" w:sz="0" w:space="0" w:color="auto"/>
          <w:lang w:eastAsia="en-US" w:bidi="ar-TN"/>
        </w:rPr>
        <w:t>C’est</w:t>
      </w:r>
      <w:proofErr w:type="spellEnd"/>
      <w:r w:rsidR="00DF291D">
        <w:rPr>
          <w:rFonts w:ascii="Times New Roman" w:eastAsiaTheme="minorHAnsi" w:hAnsi="Times New Roman" w:cs="Times New Roman"/>
          <w:color w:val="auto"/>
          <w:sz w:val="26"/>
          <w:szCs w:val="26"/>
          <w:bdr w:val="none" w:sz="0" w:space="0" w:color="auto"/>
          <w:lang w:eastAsia="en-US" w:bidi="ar-TN"/>
        </w:rPr>
        <w:t xml:space="preserve"> le lieu de remercier le Président de la Transition et le Premier Ministre pour leur soutien constant de la relance de l’économie par la réductions des stocks des arriérés.</w:t>
      </w:r>
    </w:p>
    <w:p w14:paraId="14942A71" w14:textId="77777777" w:rsidR="0066783A" w:rsidRPr="00340634" w:rsidRDefault="0066783A" w:rsidP="0066783A">
      <w:pPr>
        <w:pStyle w:val="Corps"/>
        <w:spacing w:line="276" w:lineRule="auto"/>
        <w:jc w:val="both"/>
        <w:rPr>
          <w:rFonts w:ascii="Times New Roman" w:hAnsi="Times New Roman" w:cs="Times New Roman"/>
          <w:sz w:val="26"/>
          <w:szCs w:val="26"/>
        </w:rPr>
      </w:pPr>
    </w:p>
    <w:p w14:paraId="2E25A673" w14:textId="3BC9E011" w:rsidR="0012229D" w:rsidRDefault="004776DD" w:rsidP="00F0590F">
      <w:pPr>
        <w:jc w:val="both"/>
        <w:rPr>
          <w:rFonts w:ascii="Times New Roman" w:hAnsi="Times New Roman" w:cs="Times New Roman"/>
          <w:sz w:val="26"/>
          <w:szCs w:val="26"/>
          <w:lang w:bidi="ar-TN"/>
        </w:rPr>
      </w:pPr>
      <w:r w:rsidRPr="00340634">
        <w:rPr>
          <w:rFonts w:ascii="Times New Roman" w:hAnsi="Times New Roman" w:cs="Times New Roman"/>
          <w:b/>
          <w:bCs/>
          <w:sz w:val="26"/>
          <w:szCs w:val="26"/>
          <w:lang w:bidi="ar-TN"/>
        </w:rPr>
        <w:t>L’option d’une</w:t>
      </w:r>
      <w:r w:rsidR="0066783A" w:rsidRPr="00340634">
        <w:rPr>
          <w:rFonts w:ascii="Times New Roman" w:hAnsi="Times New Roman" w:cs="Times New Roman"/>
          <w:b/>
          <w:bCs/>
          <w:sz w:val="26"/>
          <w:szCs w:val="26"/>
          <w:lang w:bidi="ar-TN"/>
        </w:rPr>
        <w:t xml:space="preserve"> politique de dépenses prudente a été</w:t>
      </w:r>
      <w:r w:rsidRPr="00340634">
        <w:rPr>
          <w:rFonts w:ascii="Times New Roman" w:hAnsi="Times New Roman" w:cs="Times New Roman"/>
          <w:b/>
          <w:bCs/>
          <w:sz w:val="26"/>
          <w:szCs w:val="26"/>
          <w:lang w:bidi="ar-TN"/>
        </w:rPr>
        <w:t xml:space="preserve"> retenue</w:t>
      </w:r>
      <w:r w:rsidR="0066783A" w:rsidRPr="00340634">
        <w:rPr>
          <w:rFonts w:ascii="Times New Roman" w:hAnsi="Times New Roman" w:cs="Times New Roman"/>
          <w:b/>
          <w:bCs/>
          <w:sz w:val="26"/>
          <w:szCs w:val="26"/>
          <w:lang w:bidi="ar-TN"/>
        </w:rPr>
        <w:t xml:space="preserve"> compte tenu des incertitudes de l’environnement international</w:t>
      </w:r>
      <w:r w:rsidRPr="00340634">
        <w:rPr>
          <w:rFonts w:ascii="Times New Roman" w:hAnsi="Times New Roman" w:cs="Times New Roman"/>
          <w:sz w:val="26"/>
          <w:szCs w:val="26"/>
          <w:lang w:bidi="ar-TN"/>
        </w:rPr>
        <w:t xml:space="preserve">. Cette option s’est traduite par </w:t>
      </w:r>
      <w:r w:rsidR="000F4D43" w:rsidRPr="00340634">
        <w:rPr>
          <w:rFonts w:ascii="Times New Roman" w:hAnsi="Times New Roman" w:cs="Times New Roman"/>
          <w:sz w:val="26"/>
          <w:szCs w:val="26"/>
          <w:lang w:bidi="ar-TN"/>
        </w:rPr>
        <w:t>une contraction des dépenses due à</w:t>
      </w:r>
      <w:r w:rsidR="006D01B0">
        <w:rPr>
          <w:rFonts w:ascii="Times New Roman" w:hAnsi="Times New Roman" w:cs="Times New Roman"/>
          <w:sz w:val="26"/>
          <w:szCs w:val="26"/>
          <w:lang w:bidi="ar-TN"/>
        </w:rPr>
        <w:t xml:space="preserve"> la poursuite de</w:t>
      </w:r>
      <w:r w:rsidR="000F4D43" w:rsidRPr="00340634">
        <w:rPr>
          <w:rFonts w:ascii="Times New Roman" w:hAnsi="Times New Roman" w:cs="Times New Roman"/>
          <w:sz w:val="26"/>
          <w:szCs w:val="26"/>
          <w:lang w:bidi="ar-TN"/>
        </w:rPr>
        <w:t xml:space="preserve"> la réduction du train de vie de l’État et à la faible exécution des dépenses de transferts</w:t>
      </w:r>
      <w:r w:rsidR="002A71B7">
        <w:rPr>
          <w:rFonts w:ascii="Times New Roman" w:hAnsi="Times New Roman" w:cs="Times New Roman"/>
          <w:sz w:val="26"/>
          <w:szCs w:val="26"/>
          <w:lang w:bidi="ar-TN"/>
        </w:rPr>
        <w:t>.</w:t>
      </w:r>
      <w:r w:rsidR="000F4D43" w:rsidRPr="00340634">
        <w:rPr>
          <w:rFonts w:ascii="Times New Roman" w:hAnsi="Times New Roman" w:cs="Times New Roman"/>
          <w:sz w:val="26"/>
          <w:szCs w:val="26"/>
          <w:lang w:bidi="ar-TN"/>
        </w:rPr>
        <w:t xml:space="preserve"> </w:t>
      </w:r>
      <w:r w:rsidR="002A71B7">
        <w:rPr>
          <w:rFonts w:ascii="Times New Roman" w:hAnsi="Times New Roman" w:cs="Times New Roman"/>
          <w:sz w:val="26"/>
          <w:szCs w:val="26"/>
          <w:lang w:bidi="ar-TN"/>
        </w:rPr>
        <w:t>A</w:t>
      </w:r>
      <w:r w:rsidR="000F4D43" w:rsidRPr="00340634">
        <w:rPr>
          <w:rFonts w:ascii="Times New Roman" w:hAnsi="Times New Roman" w:cs="Times New Roman"/>
          <w:sz w:val="26"/>
          <w:szCs w:val="26"/>
          <w:lang w:bidi="ar-TN"/>
        </w:rPr>
        <w:t>insi</w:t>
      </w:r>
      <w:r w:rsidR="002A71B7">
        <w:rPr>
          <w:rFonts w:ascii="Times New Roman" w:hAnsi="Times New Roman" w:cs="Times New Roman"/>
          <w:sz w:val="26"/>
          <w:szCs w:val="26"/>
          <w:lang w:bidi="ar-TN"/>
        </w:rPr>
        <w:t>,</w:t>
      </w:r>
      <w:r w:rsidRPr="00340634">
        <w:rPr>
          <w:rFonts w:ascii="Times New Roman" w:hAnsi="Times New Roman" w:cs="Times New Roman"/>
          <w:sz w:val="26"/>
          <w:szCs w:val="26"/>
          <w:lang w:bidi="ar-TN"/>
        </w:rPr>
        <w:t xml:space="preserve"> </w:t>
      </w:r>
      <w:r w:rsidR="002A71B7">
        <w:rPr>
          <w:rFonts w:ascii="Times New Roman" w:hAnsi="Times New Roman" w:cs="Times New Roman"/>
          <w:sz w:val="26"/>
          <w:szCs w:val="26"/>
          <w:lang w:bidi="ar-TN"/>
        </w:rPr>
        <w:t>l</w:t>
      </w:r>
      <w:r w:rsidRPr="00340634">
        <w:rPr>
          <w:rFonts w:ascii="Times New Roman" w:hAnsi="Times New Roman" w:cs="Times New Roman"/>
          <w:sz w:val="26"/>
          <w:szCs w:val="26"/>
          <w:lang w:bidi="ar-TN"/>
        </w:rPr>
        <w:t>es équilibres budgétaires ont été sauvegardés par la bonne</w:t>
      </w:r>
      <w:r w:rsidR="000F4D43" w:rsidRPr="00340634">
        <w:rPr>
          <w:rFonts w:ascii="Times New Roman" w:hAnsi="Times New Roman" w:cs="Times New Roman"/>
          <w:sz w:val="26"/>
          <w:szCs w:val="26"/>
          <w:lang w:bidi="ar-TN"/>
        </w:rPr>
        <w:t xml:space="preserve"> tenue des recettes recouvrées</w:t>
      </w:r>
      <w:r w:rsidR="00F0590F" w:rsidRPr="00340634">
        <w:rPr>
          <w:rFonts w:ascii="Times New Roman" w:hAnsi="Times New Roman" w:cs="Times New Roman"/>
          <w:sz w:val="26"/>
          <w:szCs w:val="26"/>
          <w:lang w:bidi="ar-TN"/>
        </w:rPr>
        <w:t xml:space="preserve">. </w:t>
      </w:r>
      <w:r w:rsidRPr="00340634">
        <w:rPr>
          <w:rFonts w:ascii="Times New Roman" w:hAnsi="Times New Roman" w:cs="Times New Roman"/>
          <w:sz w:val="26"/>
          <w:szCs w:val="26"/>
          <w:lang w:bidi="ar-TN"/>
        </w:rPr>
        <w:t xml:space="preserve">Les données provisoires à la fin du mois de juin 2022 </w:t>
      </w:r>
      <w:r w:rsidR="00F0590F" w:rsidRPr="00340634">
        <w:rPr>
          <w:rFonts w:ascii="Times New Roman" w:hAnsi="Times New Roman" w:cs="Times New Roman"/>
          <w:sz w:val="26"/>
          <w:szCs w:val="26"/>
          <w:lang w:bidi="ar-TN"/>
        </w:rPr>
        <w:t>confirme</w:t>
      </w:r>
      <w:r w:rsidR="00154379">
        <w:rPr>
          <w:rFonts w:ascii="Times New Roman" w:hAnsi="Times New Roman" w:cs="Times New Roman"/>
          <w:sz w:val="26"/>
          <w:szCs w:val="26"/>
          <w:lang w:bidi="ar-TN"/>
        </w:rPr>
        <w:t>nt</w:t>
      </w:r>
      <w:r w:rsidR="00F0590F" w:rsidRPr="00340634">
        <w:rPr>
          <w:rFonts w:ascii="Times New Roman" w:hAnsi="Times New Roman" w:cs="Times New Roman"/>
          <w:sz w:val="26"/>
          <w:szCs w:val="26"/>
          <w:lang w:bidi="ar-TN"/>
        </w:rPr>
        <w:t xml:space="preserve"> </w:t>
      </w:r>
      <w:r w:rsidR="00154379">
        <w:rPr>
          <w:rFonts w:ascii="Times New Roman" w:hAnsi="Times New Roman" w:cs="Times New Roman"/>
          <w:sz w:val="26"/>
          <w:szCs w:val="26"/>
          <w:lang w:bidi="ar-TN"/>
        </w:rPr>
        <w:t xml:space="preserve">la robustesse de </w:t>
      </w:r>
      <w:r w:rsidRPr="00340634">
        <w:rPr>
          <w:rFonts w:ascii="Times New Roman" w:hAnsi="Times New Roman" w:cs="Times New Roman"/>
          <w:sz w:val="26"/>
          <w:szCs w:val="26"/>
          <w:lang w:bidi="ar-TN"/>
        </w:rPr>
        <w:t xml:space="preserve">cette tendance </w:t>
      </w:r>
      <w:r w:rsidR="00F0590F" w:rsidRPr="00340634">
        <w:rPr>
          <w:rFonts w:ascii="Times New Roman" w:hAnsi="Times New Roman" w:cs="Times New Roman"/>
          <w:sz w:val="26"/>
          <w:szCs w:val="26"/>
          <w:lang w:bidi="ar-TN"/>
        </w:rPr>
        <w:t>pour l’ensemble du premier semestre 2022.</w:t>
      </w:r>
    </w:p>
    <w:p w14:paraId="3C932596" w14:textId="4A8A042B" w:rsidR="00986D0E" w:rsidRPr="00252EB0" w:rsidRDefault="002A71B7" w:rsidP="002E4D30">
      <w:pPr>
        <w:pStyle w:val="Corps"/>
        <w:spacing w:line="276" w:lineRule="auto"/>
        <w:jc w:val="both"/>
        <w:rPr>
          <w:rFonts w:ascii="Times New Roman" w:hAnsi="Times New Roman" w:cs="Times New Roman"/>
          <w:b/>
          <w:bCs/>
          <w:sz w:val="26"/>
          <w:szCs w:val="26"/>
        </w:rPr>
      </w:pPr>
      <w:r w:rsidRPr="00585AA5">
        <w:rPr>
          <w:rFonts w:ascii="Times New Roman" w:hAnsi="Times New Roman" w:cs="Times New Roman"/>
          <w:b/>
          <w:bCs/>
          <w:sz w:val="26"/>
          <w:szCs w:val="26"/>
        </w:rPr>
        <w:t>Honorable</w:t>
      </w:r>
      <w:r w:rsidRPr="003E76C2" w:rsidDel="002A71B7">
        <w:rPr>
          <w:rFonts w:ascii="Times New Roman" w:hAnsi="Times New Roman" w:cs="Times New Roman"/>
          <w:b/>
          <w:bCs/>
          <w:sz w:val="26"/>
          <w:szCs w:val="26"/>
        </w:rPr>
        <w:t xml:space="preserve"> </w:t>
      </w:r>
      <w:r w:rsidR="00986D0E" w:rsidRPr="00252EB0">
        <w:rPr>
          <w:rFonts w:ascii="Times New Roman" w:hAnsi="Times New Roman" w:cs="Times New Roman"/>
          <w:b/>
          <w:bCs/>
          <w:sz w:val="26"/>
          <w:szCs w:val="26"/>
        </w:rPr>
        <w:t>Président</w:t>
      </w:r>
      <w:r w:rsidR="00F6708A" w:rsidRPr="00252EB0">
        <w:rPr>
          <w:rFonts w:ascii="Times New Roman" w:hAnsi="Times New Roman" w:cs="Times New Roman"/>
          <w:b/>
          <w:bCs/>
          <w:sz w:val="26"/>
          <w:szCs w:val="26"/>
        </w:rPr>
        <w:t xml:space="preserve"> du CNT</w:t>
      </w:r>
      <w:r w:rsidR="00986D0E" w:rsidRPr="00252EB0">
        <w:rPr>
          <w:rFonts w:ascii="Times New Roman" w:hAnsi="Times New Roman" w:cs="Times New Roman"/>
          <w:b/>
          <w:bCs/>
          <w:sz w:val="26"/>
          <w:szCs w:val="26"/>
        </w:rPr>
        <w:t>,</w:t>
      </w:r>
    </w:p>
    <w:p w14:paraId="7415C6C1" w14:textId="0D188418" w:rsidR="00986D0E" w:rsidRPr="00252EB0" w:rsidRDefault="00986D0E" w:rsidP="002E4D30">
      <w:pPr>
        <w:pStyle w:val="Corps"/>
        <w:spacing w:line="276" w:lineRule="auto"/>
        <w:jc w:val="both"/>
        <w:rPr>
          <w:rFonts w:ascii="Times New Roman" w:hAnsi="Times New Roman" w:cs="Times New Roman"/>
          <w:b/>
          <w:bCs/>
          <w:sz w:val="26"/>
          <w:szCs w:val="26"/>
        </w:rPr>
      </w:pPr>
      <w:r w:rsidRPr="00252EB0">
        <w:rPr>
          <w:rFonts w:ascii="Times New Roman" w:hAnsi="Times New Roman" w:cs="Times New Roman"/>
          <w:b/>
          <w:bCs/>
          <w:sz w:val="26"/>
          <w:szCs w:val="26"/>
        </w:rPr>
        <w:t xml:space="preserve">Honorables </w:t>
      </w:r>
      <w:r w:rsidR="00F6708A" w:rsidRPr="00252EB0">
        <w:rPr>
          <w:rFonts w:ascii="Times New Roman" w:hAnsi="Times New Roman" w:cs="Times New Roman"/>
          <w:b/>
          <w:bCs/>
          <w:sz w:val="26"/>
          <w:szCs w:val="26"/>
        </w:rPr>
        <w:t>Conseillers Nationaux</w:t>
      </w:r>
      <w:r w:rsidR="002E4D30" w:rsidRPr="00252EB0">
        <w:rPr>
          <w:rFonts w:ascii="Times New Roman" w:hAnsi="Times New Roman" w:cs="Times New Roman"/>
          <w:b/>
          <w:bCs/>
          <w:sz w:val="26"/>
          <w:szCs w:val="26"/>
        </w:rPr>
        <w:t>,</w:t>
      </w:r>
    </w:p>
    <w:p w14:paraId="00904837" w14:textId="505679C7" w:rsidR="007F44C5" w:rsidRPr="00252EB0" w:rsidRDefault="007F44C5" w:rsidP="002E4D30">
      <w:pPr>
        <w:pStyle w:val="Corps"/>
        <w:spacing w:line="276" w:lineRule="auto"/>
        <w:jc w:val="both"/>
        <w:rPr>
          <w:rFonts w:ascii="Times New Roman" w:hAnsi="Times New Roman" w:cs="Times New Roman"/>
          <w:b/>
          <w:bCs/>
          <w:sz w:val="26"/>
          <w:szCs w:val="26"/>
        </w:rPr>
      </w:pPr>
      <w:r w:rsidRPr="00252EB0">
        <w:rPr>
          <w:rFonts w:ascii="Times New Roman" w:hAnsi="Times New Roman" w:cs="Times New Roman"/>
          <w:b/>
          <w:bCs/>
          <w:sz w:val="26"/>
          <w:szCs w:val="26"/>
        </w:rPr>
        <w:t>Mesdames et Messieurs les Membres du Gouvernement,</w:t>
      </w:r>
    </w:p>
    <w:p w14:paraId="46A566A6" w14:textId="35B661FD" w:rsidR="007F44C5" w:rsidRPr="00252EB0" w:rsidRDefault="00D50CC9" w:rsidP="002E4D30">
      <w:pPr>
        <w:pStyle w:val="Corps"/>
        <w:spacing w:line="276" w:lineRule="auto"/>
        <w:jc w:val="both"/>
        <w:rPr>
          <w:rFonts w:ascii="Times New Roman" w:hAnsi="Times New Roman" w:cs="Times New Roman"/>
          <w:b/>
          <w:bCs/>
          <w:sz w:val="26"/>
          <w:szCs w:val="26"/>
        </w:rPr>
      </w:pPr>
      <w:r>
        <w:rPr>
          <w:rFonts w:ascii="Times New Roman" w:hAnsi="Times New Roman" w:cs="Times New Roman"/>
          <w:b/>
          <w:bCs/>
          <w:sz w:val="26"/>
          <w:szCs w:val="26"/>
        </w:rPr>
        <w:t>Distingués invités</w:t>
      </w:r>
      <w:r w:rsidR="007F44C5" w:rsidRPr="00252EB0">
        <w:rPr>
          <w:rFonts w:ascii="Times New Roman" w:hAnsi="Times New Roman" w:cs="Times New Roman"/>
          <w:b/>
          <w:bCs/>
          <w:sz w:val="26"/>
          <w:szCs w:val="26"/>
        </w:rPr>
        <w:t>,</w:t>
      </w:r>
    </w:p>
    <w:p w14:paraId="7C8051FC" w14:textId="61D618FF" w:rsidR="00986D0E" w:rsidRPr="00340634" w:rsidRDefault="00986D0E" w:rsidP="002E4D30">
      <w:pPr>
        <w:pStyle w:val="Corps"/>
        <w:spacing w:line="276" w:lineRule="auto"/>
        <w:jc w:val="both"/>
        <w:rPr>
          <w:rFonts w:ascii="Times New Roman" w:hAnsi="Times New Roman" w:cs="Times New Roman"/>
          <w:b/>
          <w:bCs/>
          <w:sz w:val="26"/>
          <w:szCs w:val="26"/>
        </w:rPr>
      </w:pPr>
    </w:p>
    <w:p w14:paraId="1882DE5D" w14:textId="30D9F536" w:rsidR="00914F28" w:rsidRPr="00340634" w:rsidRDefault="00914F28" w:rsidP="00914F28">
      <w:pPr>
        <w:jc w:val="both"/>
        <w:rPr>
          <w:rFonts w:ascii="Times New Roman" w:hAnsi="Times New Roman" w:cs="Times New Roman"/>
          <w:sz w:val="26"/>
          <w:szCs w:val="26"/>
        </w:rPr>
      </w:pPr>
      <w:r w:rsidRPr="00B03F59">
        <w:rPr>
          <w:rFonts w:ascii="Times New Roman" w:hAnsi="Times New Roman" w:cs="Times New Roman"/>
          <w:b/>
          <w:bCs/>
          <w:sz w:val="26"/>
          <w:szCs w:val="26"/>
        </w:rPr>
        <w:t>Le cadrage budgétaire 2023-2025 tire ses hypothèses du cadrage macroéconomique stabilisé en avril 2022 par le Ministère de l’Economie, des Finances et du Plan</w:t>
      </w:r>
      <w:r w:rsidRPr="00EB20CD">
        <w:rPr>
          <w:rFonts w:ascii="Times New Roman" w:hAnsi="Times New Roman" w:cs="Times New Roman"/>
          <w:sz w:val="26"/>
          <w:szCs w:val="26"/>
        </w:rPr>
        <w:t>. Les grandes lignes de ce cadrage reposent</w:t>
      </w:r>
      <w:r w:rsidRPr="00340634">
        <w:rPr>
          <w:rFonts w:ascii="Times New Roman" w:hAnsi="Times New Roman" w:cs="Times New Roman"/>
          <w:sz w:val="26"/>
          <w:szCs w:val="26"/>
        </w:rPr>
        <w:t xml:space="preserve"> su</w:t>
      </w:r>
      <w:r w:rsidR="003E76C2">
        <w:rPr>
          <w:rFonts w:ascii="Times New Roman" w:hAnsi="Times New Roman" w:cs="Times New Roman"/>
          <w:sz w:val="26"/>
          <w:szCs w:val="26"/>
        </w:rPr>
        <w:t>r</w:t>
      </w:r>
      <w:r w:rsidRPr="00340634">
        <w:rPr>
          <w:rFonts w:ascii="Times New Roman" w:hAnsi="Times New Roman" w:cs="Times New Roman"/>
          <w:sz w:val="26"/>
          <w:szCs w:val="26"/>
        </w:rPr>
        <w:t> les éléments suivants :</w:t>
      </w:r>
    </w:p>
    <w:p w14:paraId="67E9D202" w14:textId="5A8BCEBA" w:rsidR="00914F28" w:rsidRPr="00340634" w:rsidRDefault="00914F28" w:rsidP="0012229D">
      <w:pPr>
        <w:numPr>
          <w:ilvl w:val="0"/>
          <w:numId w:val="39"/>
        </w:numPr>
        <w:spacing w:after="120"/>
        <w:ind w:left="425" w:hanging="425"/>
        <w:jc w:val="both"/>
        <w:rPr>
          <w:rFonts w:ascii="Times New Roman" w:hAnsi="Times New Roman" w:cs="Times New Roman"/>
          <w:sz w:val="26"/>
          <w:szCs w:val="26"/>
        </w:rPr>
      </w:pPr>
      <w:r w:rsidRPr="00340634">
        <w:rPr>
          <w:rFonts w:ascii="Times New Roman" w:hAnsi="Times New Roman" w:cs="Times New Roman"/>
          <w:sz w:val="26"/>
          <w:szCs w:val="26"/>
        </w:rPr>
        <w:t>La réalisation d’un taux de croissance du PIB de 5,6% en 2023 ; 6,2% en 2024 et 2025 ;</w:t>
      </w:r>
    </w:p>
    <w:p w14:paraId="102A84F3" w14:textId="391D5E02" w:rsidR="00914F28" w:rsidRPr="00340634" w:rsidRDefault="00914F28" w:rsidP="0012229D">
      <w:pPr>
        <w:numPr>
          <w:ilvl w:val="0"/>
          <w:numId w:val="39"/>
        </w:numPr>
        <w:spacing w:after="120"/>
        <w:ind w:left="425" w:hanging="425"/>
        <w:jc w:val="both"/>
        <w:rPr>
          <w:rFonts w:ascii="Times New Roman" w:hAnsi="Times New Roman" w:cs="Times New Roman"/>
          <w:sz w:val="26"/>
          <w:szCs w:val="26"/>
        </w:rPr>
      </w:pPr>
      <w:r w:rsidRPr="00340634">
        <w:rPr>
          <w:rFonts w:ascii="Times New Roman" w:hAnsi="Times New Roman" w:cs="Times New Roman"/>
          <w:sz w:val="26"/>
          <w:szCs w:val="26"/>
        </w:rPr>
        <w:t>Une maitrise du taux d’inflation (moyenne annuelle) à hauteur de 10,2% en 2023 ; 9,8% en 2024 et 8,2% en 2025 ;</w:t>
      </w:r>
    </w:p>
    <w:p w14:paraId="4A3B192C" w14:textId="3D5D0020" w:rsidR="00914F28" w:rsidRPr="00E03A53" w:rsidRDefault="000052F3" w:rsidP="0012229D">
      <w:pPr>
        <w:numPr>
          <w:ilvl w:val="0"/>
          <w:numId w:val="39"/>
        </w:numPr>
        <w:spacing w:after="120"/>
        <w:ind w:left="425" w:hanging="425"/>
        <w:jc w:val="both"/>
        <w:rPr>
          <w:rFonts w:ascii="Times New Roman" w:hAnsi="Times New Roman" w:cs="Times New Roman"/>
          <w:sz w:val="26"/>
          <w:szCs w:val="26"/>
        </w:rPr>
      </w:pPr>
      <w:r w:rsidRPr="00E03A53">
        <w:rPr>
          <w:rFonts w:ascii="Times New Roman" w:hAnsi="Times New Roman" w:cs="Times New Roman"/>
          <w:sz w:val="26"/>
          <w:szCs w:val="26"/>
        </w:rPr>
        <w:t xml:space="preserve">Un taux de </w:t>
      </w:r>
      <w:r w:rsidR="00914F28" w:rsidRPr="00E03A53">
        <w:rPr>
          <w:rFonts w:ascii="Times New Roman" w:hAnsi="Times New Roman" w:cs="Times New Roman"/>
          <w:sz w:val="26"/>
          <w:szCs w:val="26"/>
        </w:rPr>
        <w:t xml:space="preserve">pression fiscale </w:t>
      </w:r>
      <w:r w:rsidRPr="00E03A53">
        <w:rPr>
          <w:rFonts w:ascii="Times New Roman" w:hAnsi="Times New Roman" w:cs="Times New Roman"/>
          <w:sz w:val="26"/>
          <w:szCs w:val="26"/>
        </w:rPr>
        <w:t>hors mesures nouvelles supérieur à 1</w:t>
      </w:r>
      <w:r w:rsidR="00D50CC9" w:rsidRPr="00252EB0">
        <w:rPr>
          <w:rFonts w:ascii="Times New Roman" w:hAnsi="Times New Roman" w:cs="Times New Roman"/>
          <w:sz w:val="26"/>
          <w:szCs w:val="26"/>
        </w:rPr>
        <w:t>3</w:t>
      </w:r>
      <w:r w:rsidRPr="00E03A53">
        <w:rPr>
          <w:rFonts w:ascii="Times New Roman" w:hAnsi="Times New Roman" w:cs="Times New Roman"/>
          <w:sz w:val="26"/>
          <w:szCs w:val="26"/>
        </w:rPr>
        <w:t xml:space="preserve"> % et notamment de </w:t>
      </w:r>
      <w:r w:rsidR="00914F28" w:rsidRPr="00E03A53">
        <w:rPr>
          <w:rFonts w:ascii="Times New Roman" w:hAnsi="Times New Roman" w:cs="Times New Roman"/>
          <w:sz w:val="26"/>
          <w:szCs w:val="26"/>
        </w:rPr>
        <w:t>1</w:t>
      </w:r>
      <w:r w:rsidR="00D50CC9" w:rsidRPr="00252EB0">
        <w:rPr>
          <w:rFonts w:ascii="Times New Roman" w:hAnsi="Times New Roman" w:cs="Times New Roman"/>
          <w:sz w:val="26"/>
          <w:szCs w:val="26"/>
        </w:rPr>
        <w:t>3</w:t>
      </w:r>
      <w:r w:rsidR="00914F28" w:rsidRPr="00E03A53">
        <w:rPr>
          <w:rFonts w:ascii="Times New Roman" w:hAnsi="Times New Roman" w:cs="Times New Roman"/>
          <w:sz w:val="26"/>
          <w:szCs w:val="26"/>
        </w:rPr>
        <w:t>,9</w:t>
      </w:r>
      <w:r w:rsidR="00D50CC9" w:rsidRPr="00252EB0">
        <w:rPr>
          <w:rFonts w:ascii="Times New Roman" w:hAnsi="Times New Roman" w:cs="Times New Roman"/>
          <w:sz w:val="26"/>
          <w:szCs w:val="26"/>
        </w:rPr>
        <w:t>0</w:t>
      </w:r>
      <w:r w:rsidR="00914F28" w:rsidRPr="00E03A53">
        <w:rPr>
          <w:rFonts w:ascii="Times New Roman" w:hAnsi="Times New Roman" w:cs="Times New Roman"/>
          <w:sz w:val="26"/>
          <w:szCs w:val="26"/>
        </w:rPr>
        <w:t>% en 2023 ;</w:t>
      </w:r>
    </w:p>
    <w:p w14:paraId="597F776E" w14:textId="3DAB73F5" w:rsidR="00D50CC9" w:rsidRDefault="000052F3" w:rsidP="0012229D">
      <w:pPr>
        <w:numPr>
          <w:ilvl w:val="0"/>
          <w:numId w:val="39"/>
        </w:numPr>
        <w:spacing w:after="120"/>
        <w:ind w:left="425" w:hanging="425"/>
        <w:jc w:val="both"/>
        <w:rPr>
          <w:rFonts w:ascii="Times New Roman" w:hAnsi="Times New Roman" w:cs="Times New Roman"/>
          <w:sz w:val="26"/>
          <w:szCs w:val="26"/>
        </w:rPr>
      </w:pPr>
      <w:r w:rsidRPr="00340634">
        <w:rPr>
          <w:rFonts w:ascii="Times New Roman" w:hAnsi="Times New Roman" w:cs="Times New Roman"/>
          <w:sz w:val="26"/>
          <w:szCs w:val="26"/>
        </w:rPr>
        <w:t>Un taux de</w:t>
      </w:r>
      <w:r w:rsidR="00914F28" w:rsidRPr="00340634">
        <w:rPr>
          <w:rFonts w:ascii="Times New Roman" w:hAnsi="Times New Roman" w:cs="Times New Roman"/>
          <w:sz w:val="26"/>
          <w:szCs w:val="26"/>
        </w:rPr>
        <w:t xml:space="preserve"> change </w:t>
      </w:r>
      <w:r w:rsidRPr="00340634">
        <w:rPr>
          <w:rFonts w:ascii="Times New Roman" w:hAnsi="Times New Roman" w:cs="Times New Roman"/>
          <w:sz w:val="26"/>
          <w:szCs w:val="26"/>
        </w:rPr>
        <w:t xml:space="preserve">stabilisé </w:t>
      </w:r>
      <w:r w:rsidR="00914F28" w:rsidRPr="00340634">
        <w:rPr>
          <w:rFonts w:ascii="Times New Roman" w:hAnsi="Times New Roman" w:cs="Times New Roman"/>
          <w:sz w:val="26"/>
          <w:szCs w:val="26"/>
        </w:rPr>
        <w:t>à 9 751 GNF pour 1 Dollar en 2023 ; 9 749 en 2024 et 9 745 en 2025.</w:t>
      </w:r>
    </w:p>
    <w:p w14:paraId="42236851" w14:textId="340DDC26" w:rsidR="00C24EDF" w:rsidRPr="00340634" w:rsidRDefault="00914F28" w:rsidP="00C24EDF">
      <w:pPr>
        <w:autoSpaceDE w:val="0"/>
        <w:autoSpaceDN w:val="0"/>
        <w:adjustRightInd w:val="0"/>
        <w:jc w:val="both"/>
        <w:rPr>
          <w:rFonts w:ascii="Times New Roman" w:hAnsi="Times New Roman" w:cs="Times New Roman"/>
          <w:color w:val="000000"/>
          <w:sz w:val="26"/>
          <w:szCs w:val="26"/>
        </w:rPr>
      </w:pPr>
      <w:r w:rsidRPr="00340634">
        <w:rPr>
          <w:rFonts w:ascii="Times New Roman" w:hAnsi="Times New Roman" w:cs="Times New Roman"/>
          <w:color w:val="000000"/>
          <w:sz w:val="26"/>
          <w:szCs w:val="26"/>
        </w:rPr>
        <w:t xml:space="preserve">Sur la base </w:t>
      </w:r>
      <w:r w:rsidR="008C3DB7" w:rsidRPr="00B03F59">
        <w:rPr>
          <w:rFonts w:ascii="Times New Roman" w:hAnsi="Times New Roman" w:cs="Times New Roman"/>
          <w:color w:val="000000"/>
          <w:sz w:val="26"/>
          <w:szCs w:val="26"/>
        </w:rPr>
        <w:t>de</w:t>
      </w:r>
      <w:r w:rsidR="00D50CC9">
        <w:rPr>
          <w:rFonts w:ascii="Times New Roman" w:hAnsi="Times New Roman" w:cs="Times New Roman"/>
          <w:color w:val="000000"/>
          <w:sz w:val="26"/>
          <w:szCs w:val="26"/>
        </w:rPr>
        <w:t xml:space="preserve"> ces </w:t>
      </w:r>
      <w:r w:rsidRPr="00B03F59">
        <w:rPr>
          <w:rFonts w:ascii="Times New Roman" w:hAnsi="Times New Roman" w:cs="Times New Roman"/>
          <w:color w:val="000000"/>
          <w:sz w:val="26"/>
          <w:szCs w:val="26"/>
        </w:rPr>
        <w:t xml:space="preserve">hypothèses, </w:t>
      </w:r>
      <w:r w:rsidRPr="00C35815">
        <w:rPr>
          <w:rFonts w:ascii="Times New Roman" w:hAnsi="Times New Roman" w:cs="Times New Roman"/>
          <w:b/>
          <w:color w:val="000000"/>
          <w:sz w:val="26"/>
          <w:szCs w:val="26"/>
        </w:rPr>
        <w:t>les recettes et dons</w:t>
      </w:r>
      <w:r w:rsidRPr="00C35815">
        <w:rPr>
          <w:rFonts w:ascii="Times New Roman" w:hAnsi="Times New Roman" w:cs="Times New Roman"/>
          <w:color w:val="000000"/>
          <w:sz w:val="26"/>
          <w:szCs w:val="26"/>
        </w:rPr>
        <w:t xml:space="preserve"> vont s’accroitre de </w:t>
      </w:r>
      <w:r w:rsidR="00D50CC9">
        <w:rPr>
          <w:rFonts w:ascii="Times New Roman" w:hAnsi="Times New Roman" w:cs="Times New Roman"/>
          <w:color w:val="000000"/>
          <w:sz w:val="26"/>
          <w:szCs w:val="26"/>
        </w:rPr>
        <w:t>19</w:t>
      </w:r>
      <w:r w:rsidRPr="00C35815">
        <w:rPr>
          <w:rFonts w:ascii="Times New Roman" w:hAnsi="Times New Roman" w:cs="Times New Roman"/>
          <w:color w:val="000000"/>
          <w:sz w:val="26"/>
          <w:szCs w:val="26"/>
        </w:rPr>
        <w:t>,</w:t>
      </w:r>
      <w:r w:rsidR="00D50CC9">
        <w:rPr>
          <w:rFonts w:ascii="Times New Roman" w:hAnsi="Times New Roman" w:cs="Times New Roman"/>
          <w:color w:val="000000"/>
          <w:sz w:val="26"/>
          <w:szCs w:val="26"/>
        </w:rPr>
        <w:t>4</w:t>
      </w:r>
      <w:r w:rsidRPr="00C35815">
        <w:rPr>
          <w:rFonts w:ascii="Times New Roman" w:hAnsi="Times New Roman" w:cs="Times New Roman"/>
          <w:color w:val="000000"/>
          <w:sz w:val="26"/>
          <w:szCs w:val="26"/>
        </w:rPr>
        <w:t xml:space="preserve">% </w:t>
      </w:r>
      <w:r w:rsidR="008C3DB7" w:rsidRPr="007B1D41">
        <w:rPr>
          <w:rFonts w:ascii="Times New Roman" w:hAnsi="Times New Roman" w:cs="Times New Roman"/>
          <w:color w:val="000000"/>
          <w:sz w:val="26"/>
          <w:szCs w:val="26"/>
        </w:rPr>
        <w:t xml:space="preserve">en moyenne annuelle </w:t>
      </w:r>
      <w:r w:rsidRPr="00EB20CD">
        <w:rPr>
          <w:rFonts w:ascii="Times New Roman" w:hAnsi="Times New Roman" w:cs="Times New Roman"/>
          <w:color w:val="000000"/>
          <w:sz w:val="26"/>
          <w:szCs w:val="26"/>
        </w:rPr>
        <w:t>sur la période</w:t>
      </w:r>
      <w:r w:rsidR="008C3DB7" w:rsidRPr="00EB20CD">
        <w:rPr>
          <w:rFonts w:ascii="Times New Roman" w:hAnsi="Times New Roman" w:cs="Times New Roman"/>
          <w:color w:val="000000"/>
          <w:sz w:val="26"/>
          <w:szCs w:val="26"/>
        </w:rPr>
        <w:t xml:space="preserve"> pour atteindre </w:t>
      </w:r>
      <w:r w:rsidR="00D50CC9">
        <w:rPr>
          <w:rFonts w:ascii="Times New Roman" w:hAnsi="Times New Roman" w:cs="Times New Roman"/>
          <w:color w:val="000000"/>
          <w:sz w:val="26"/>
          <w:szCs w:val="26"/>
        </w:rPr>
        <w:t>29 642</w:t>
      </w:r>
      <w:r w:rsidR="00BD467C">
        <w:rPr>
          <w:rFonts w:ascii="Times New Roman" w:hAnsi="Times New Roman" w:cs="Times New Roman"/>
          <w:color w:val="000000"/>
          <w:sz w:val="26"/>
          <w:szCs w:val="26"/>
        </w:rPr>
        <w:t>,</w:t>
      </w:r>
      <w:r w:rsidR="00D50CC9">
        <w:rPr>
          <w:rFonts w:ascii="Times New Roman" w:hAnsi="Times New Roman" w:cs="Times New Roman"/>
          <w:color w:val="000000"/>
          <w:sz w:val="26"/>
          <w:szCs w:val="26"/>
        </w:rPr>
        <w:t>55</w:t>
      </w:r>
      <w:r w:rsidR="008C3DB7" w:rsidRPr="00340634">
        <w:rPr>
          <w:rFonts w:ascii="Times New Roman" w:hAnsi="Times New Roman" w:cs="Times New Roman"/>
          <w:color w:val="000000"/>
          <w:sz w:val="26"/>
          <w:szCs w:val="26"/>
        </w:rPr>
        <w:t xml:space="preserve"> Mds en 2023, </w:t>
      </w:r>
      <w:r w:rsidR="00D50CC9">
        <w:rPr>
          <w:rFonts w:ascii="Times New Roman" w:hAnsi="Times New Roman" w:cs="Times New Roman"/>
          <w:color w:val="000000"/>
          <w:sz w:val="26"/>
          <w:szCs w:val="26"/>
        </w:rPr>
        <w:t>33 792</w:t>
      </w:r>
      <w:r w:rsidR="00BD467C">
        <w:rPr>
          <w:rFonts w:ascii="Times New Roman" w:hAnsi="Times New Roman" w:cs="Times New Roman"/>
          <w:color w:val="000000"/>
          <w:sz w:val="26"/>
          <w:szCs w:val="26"/>
        </w:rPr>
        <w:t>,</w:t>
      </w:r>
      <w:r w:rsidR="00D50CC9">
        <w:rPr>
          <w:rFonts w:ascii="Times New Roman" w:hAnsi="Times New Roman" w:cs="Times New Roman"/>
          <w:color w:val="000000"/>
          <w:sz w:val="26"/>
          <w:szCs w:val="26"/>
        </w:rPr>
        <w:t>9</w:t>
      </w:r>
      <w:r w:rsidR="00BD467C">
        <w:rPr>
          <w:rFonts w:ascii="Times New Roman" w:hAnsi="Times New Roman" w:cs="Times New Roman"/>
          <w:color w:val="000000"/>
          <w:sz w:val="26"/>
          <w:szCs w:val="26"/>
        </w:rPr>
        <w:t>2</w:t>
      </w:r>
      <w:r w:rsidR="008C3DB7" w:rsidRPr="00340634">
        <w:rPr>
          <w:rFonts w:ascii="Times New Roman" w:hAnsi="Times New Roman" w:cs="Times New Roman"/>
          <w:color w:val="000000"/>
          <w:sz w:val="26"/>
          <w:szCs w:val="26"/>
        </w:rPr>
        <w:t xml:space="preserve"> Mds en 2024 et </w:t>
      </w:r>
      <w:r w:rsidR="00D50CC9">
        <w:rPr>
          <w:rFonts w:ascii="Times New Roman" w:hAnsi="Times New Roman" w:cs="Times New Roman"/>
          <w:color w:val="000000"/>
          <w:sz w:val="26"/>
          <w:szCs w:val="26"/>
        </w:rPr>
        <w:t>39 098</w:t>
      </w:r>
      <w:r w:rsidR="00B04415">
        <w:rPr>
          <w:rFonts w:ascii="Times New Roman" w:hAnsi="Times New Roman" w:cs="Times New Roman"/>
          <w:color w:val="000000"/>
          <w:sz w:val="26"/>
          <w:szCs w:val="26"/>
        </w:rPr>
        <w:t>,</w:t>
      </w:r>
      <w:r w:rsidR="00D50CC9">
        <w:rPr>
          <w:rFonts w:ascii="Times New Roman" w:hAnsi="Times New Roman" w:cs="Times New Roman"/>
          <w:color w:val="000000"/>
          <w:sz w:val="26"/>
          <w:szCs w:val="26"/>
        </w:rPr>
        <w:t>56</w:t>
      </w:r>
      <w:r w:rsidR="008C3DB7" w:rsidRPr="00340634">
        <w:rPr>
          <w:rFonts w:ascii="Times New Roman" w:hAnsi="Times New Roman" w:cs="Times New Roman"/>
          <w:color w:val="000000"/>
          <w:sz w:val="26"/>
          <w:szCs w:val="26"/>
        </w:rPr>
        <w:t xml:space="preserve"> Mds en 2025. </w:t>
      </w:r>
      <w:r w:rsidR="00C24EDF" w:rsidRPr="00340634">
        <w:rPr>
          <w:rFonts w:ascii="Times New Roman" w:hAnsi="Times New Roman" w:cs="Times New Roman"/>
          <w:color w:val="000000"/>
          <w:sz w:val="26"/>
          <w:szCs w:val="26"/>
        </w:rPr>
        <w:t xml:space="preserve">Elles sont composées à plus de </w:t>
      </w:r>
      <w:r w:rsidR="00B04415">
        <w:rPr>
          <w:rFonts w:ascii="Times New Roman" w:hAnsi="Times New Roman" w:cs="Times New Roman"/>
          <w:color w:val="000000"/>
          <w:sz w:val="26"/>
          <w:szCs w:val="26"/>
        </w:rPr>
        <w:t>82</w:t>
      </w:r>
      <w:r w:rsidR="00C24EDF" w:rsidRPr="00340634">
        <w:rPr>
          <w:rFonts w:ascii="Times New Roman" w:hAnsi="Times New Roman" w:cs="Times New Roman"/>
          <w:color w:val="000000"/>
          <w:sz w:val="26"/>
          <w:szCs w:val="26"/>
        </w:rPr>
        <w:t xml:space="preserve">% par des </w:t>
      </w:r>
      <w:r w:rsidR="008C3DB7" w:rsidRPr="00340634">
        <w:rPr>
          <w:rFonts w:ascii="Times New Roman" w:hAnsi="Times New Roman" w:cs="Times New Roman"/>
          <w:color w:val="000000"/>
          <w:sz w:val="26"/>
          <w:szCs w:val="26"/>
        </w:rPr>
        <w:t>recettes fiscales</w:t>
      </w:r>
      <w:r w:rsidR="00B04415">
        <w:rPr>
          <w:rFonts w:ascii="Times New Roman" w:hAnsi="Times New Roman" w:cs="Times New Roman"/>
          <w:color w:val="000000"/>
          <w:sz w:val="26"/>
          <w:szCs w:val="26"/>
        </w:rPr>
        <w:t>.</w:t>
      </w:r>
    </w:p>
    <w:p w14:paraId="7BD3109F" w14:textId="7468885D" w:rsidR="00914F28" w:rsidRPr="00340634" w:rsidRDefault="00AB5E40" w:rsidP="00C24EDF">
      <w:pPr>
        <w:autoSpaceDE w:val="0"/>
        <w:autoSpaceDN w:val="0"/>
        <w:adjustRightInd w:val="0"/>
        <w:jc w:val="both"/>
        <w:rPr>
          <w:rFonts w:ascii="Times New Roman" w:hAnsi="Times New Roman" w:cs="Times New Roman"/>
          <w:color w:val="000000"/>
          <w:sz w:val="26"/>
          <w:szCs w:val="26"/>
        </w:rPr>
      </w:pPr>
      <w:r w:rsidRPr="00340634">
        <w:rPr>
          <w:rFonts w:ascii="Times New Roman" w:hAnsi="Times New Roman" w:cs="Times New Roman"/>
          <w:b/>
          <w:bCs/>
          <w:color w:val="000000"/>
          <w:sz w:val="26"/>
          <w:szCs w:val="26"/>
        </w:rPr>
        <w:t>L</w:t>
      </w:r>
      <w:r w:rsidR="00914F28" w:rsidRPr="00340634">
        <w:rPr>
          <w:rFonts w:ascii="Times New Roman" w:eastAsia="Times New Roman" w:hAnsi="Times New Roman" w:cs="Times New Roman"/>
          <w:b/>
          <w:bCs/>
          <w:sz w:val="26"/>
          <w:szCs w:val="26"/>
          <w:lang w:eastAsia="fr-FR"/>
        </w:rPr>
        <w:t>es projections des recettes pour les trois (3) régies financières</w:t>
      </w:r>
      <w:r w:rsidR="00914F28" w:rsidRPr="00340634">
        <w:rPr>
          <w:rFonts w:ascii="Times New Roman" w:eastAsia="Times New Roman" w:hAnsi="Times New Roman" w:cs="Times New Roman"/>
          <w:bCs/>
          <w:sz w:val="26"/>
          <w:szCs w:val="26"/>
          <w:lang w:eastAsia="fr-FR"/>
        </w:rPr>
        <w:t xml:space="preserve"> s’élèvent à 89 709,94 Mds avec un taux d’accroissement moyen de 11,72%. Les contributions respectives sont de </w:t>
      </w:r>
      <w:r w:rsidR="00757354" w:rsidRPr="00340634">
        <w:rPr>
          <w:rFonts w:ascii="Times New Roman" w:eastAsia="Times New Roman" w:hAnsi="Times New Roman" w:cs="Times New Roman"/>
          <w:bCs/>
          <w:sz w:val="26"/>
          <w:szCs w:val="26"/>
          <w:lang w:eastAsia="fr-FR"/>
        </w:rPr>
        <w:t>48,</w:t>
      </w:r>
      <w:r w:rsidR="00757354">
        <w:rPr>
          <w:rFonts w:ascii="Times New Roman" w:eastAsia="Times New Roman" w:hAnsi="Times New Roman" w:cs="Times New Roman"/>
          <w:bCs/>
          <w:sz w:val="26"/>
          <w:szCs w:val="26"/>
          <w:lang w:eastAsia="fr-FR"/>
        </w:rPr>
        <w:t>93</w:t>
      </w:r>
      <w:r w:rsidR="00757354" w:rsidRPr="00340634">
        <w:rPr>
          <w:rFonts w:ascii="Times New Roman" w:eastAsia="Times New Roman" w:hAnsi="Times New Roman" w:cs="Times New Roman"/>
          <w:bCs/>
          <w:sz w:val="26"/>
          <w:szCs w:val="26"/>
          <w:lang w:eastAsia="fr-FR"/>
        </w:rPr>
        <w:t>% pour la Direction Générale des Impôts</w:t>
      </w:r>
      <w:r w:rsidR="00757354">
        <w:rPr>
          <w:rFonts w:ascii="Times New Roman" w:eastAsia="Times New Roman" w:hAnsi="Times New Roman" w:cs="Times New Roman"/>
          <w:bCs/>
          <w:sz w:val="26"/>
          <w:szCs w:val="26"/>
          <w:lang w:eastAsia="fr-FR"/>
        </w:rPr>
        <w:t xml:space="preserve">, </w:t>
      </w:r>
      <w:r w:rsidR="00914F28" w:rsidRPr="00340634">
        <w:rPr>
          <w:rFonts w:ascii="Times New Roman" w:eastAsia="Times New Roman" w:hAnsi="Times New Roman" w:cs="Times New Roman"/>
          <w:bCs/>
          <w:sz w:val="26"/>
          <w:szCs w:val="26"/>
          <w:lang w:eastAsia="fr-FR"/>
        </w:rPr>
        <w:t>4</w:t>
      </w:r>
      <w:r w:rsidR="00044FB5">
        <w:rPr>
          <w:rFonts w:ascii="Times New Roman" w:eastAsia="Times New Roman" w:hAnsi="Times New Roman" w:cs="Times New Roman"/>
          <w:bCs/>
          <w:sz w:val="26"/>
          <w:szCs w:val="26"/>
          <w:lang w:eastAsia="fr-FR"/>
        </w:rPr>
        <w:t>3</w:t>
      </w:r>
      <w:r w:rsidR="00914F28" w:rsidRPr="00340634">
        <w:rPr>
          <w:rFonts w:ascii="Times New Roman" w:eastAsia="Times New Roman" w:hAnsi="Times New Roman" w:cs="Times New Roman"/>
          <w:bCs/>
          <w:sz w:val="26"/>
          <w:szCs w:val="26"/>
          <w:lang w:eastAsia="fr-FR"/>
        </w:rPr>
        <w:t>,</w:t>
      </w:r>
      <w:r w:rsidR="00044FB5">
        <w:rPr>
          <w:rFonts w:ascii="Times New Roman" w:eastAsia="Times New Roman" w:hAnsi="Times New Roman" w:cs="Times New Roman"/>
          <w:bCs/>
          <w:sz w:val="26"/>
          <w:szCs w:val="26"/>
          <w:lang w:eastAsia="fr-FR"/>
        </w:rPr>
        <w:t>79</w:t>
      </w:r>
      <w:r w:rsidR="00914F28" w:rsidRPr="00340634">
        <w:rPr>
          <w:rFonts w:ascii="Times New Roman" w:eastAsia="Times New Roman" w:hAnsi="Times New Roman" w:cs="Times New Roman"/>
          <w:bCs/>
          <w:sz w:val="26"/>
          <w:szCs w:val="26"/>
          <w:lang w:eastAsia="fr-FR"/>
        </w:rPr>
        <w:t>% pour la Direction Générale des Douanes et 7,</w:t>
      </w:r>
      <w:r w:rsidR="00044FB5">
        <w:rPr>
          <w:rFonts w:ascii="Times New Roman" w:eastAsia="Times New Roman" w:hAnsi="Times New Roman" w:cs="Times New Roman"/>
          <w:bCs/>
          <w:sz w:val="26"/>
          <w:szCs w:val="26"/>
          <w:lang w:eastAsia="fr-FR"/>
        </w:rPr>
        <w:t>28</w:t>
      </w:r>
      <w:r w:rsidR="00914F28" w:rsidRPr="00340634">
        <w:rPr>
          <w:rFonts w:ascii="Times New Roman" w:eastAsia="Times New Roman" w:hAnsi="Times New Roman" w:cs="Times New Roman"/>
          <w:bCs/>
          <w:sz w:val="26"/>
          <w:szCs w:val="26"/>
          <w:lang w:eastAsia="fr-FR"/>
        </w:rPr>
        <w:t>% pour la Direction Générale du Trésor et de la Comptabilité Publique</w:t>
      </w:r>
      <w:r w:rsidR="00914F28" w:rsidRPr="00340634">
        <w:rPr>
          <w:rFonts w:ascii="Times New Roman" w:hAnsi="Times New Roman" w:cs="Times New Roman"/>
          <w:color w:val="000000"/>
          <w:sz w:val="26"/>
          <w:szCs w:val="26"/>
        </w:rPr>
        <w:t>.</w:t>
      </w:r>
    </w:p>
    <w:p w14:paraId="6FAA8D4E" w14:textId="184584AD" w:rsidR="00914F28" w:rsidRPr="00340634" w:rsidRDefault="00914F28" w:rsidP="00914F28">
      <w:pPr>
        <w:jc w:val="both"/>
        <w:rPr>
          <w:rFonts w:ascii="Times New Roman" w:hAnsi="Times New Roman" w:cs="Times New Roman"/>
          <w:sz w:val="26"/>
          <w:szCs w:val="26"/>
        </w:rPr>
      </w:pPr>
      <w:r w:rsidRPr="00340634">
        <w:rPr>
          <w:rFonts w:ascii="Times New Roman" w:hAnsi="Times New Roman" w:cs="Times New Roman"/>
          <w:b/>
          <w:bCs/>
          <w:sz w:val="26"/>
          <w:szCs w:val="26"/>
        </w:rPr>
        <w:t xml:space="preserve">Sur la période, </w:t>
      </w:r>
      <w:r w:rsidR="00E056D5" w:rsidRPr="00340634">
        <w:rPr>
          <w:rFonts w:ascii="Times New Roman" w:hAnsi="Times New Roman" w:cs="Times New Roman"/>
          <w:b/>
          <w:bCs/>
          <w:sz w:val="26"/>
          <w:szCs w:val="26"/>
        </w:rPr>
        <w:t xml:space="preserve">la fiscalité intérieure </w:t>
      </w:r>
      <w:r w:rsidR="00757354" w:rsidRPr="00340634">
        <w:rPr>
          <w:rFonts w:ascii="Times New Roman" w:hAnsi="Times New Roman" w:cs="Times New Roman"/>
          <w:b/>
          <w:bCs/>
          <w:sz w:val="26"/>
          <w:szCs w:val="26"/>
        </w:rPr>
        <w:t>tirer</w:t>
      </w:r>
      <w:r w:rsidR="00757354">
        <w:rPr>
          <w:rFonts w:ascii="Times New Roman" w:hAnsi="Times New Roman" w:cs="Times New Roman"/>
          <w:b/>
          <w:bCs/>
          <w:sz w:val="26"/>
          <w:szCs w:val="26"/>
        </w:rPr>
        <w:t>a</w:t>
      </w:r>
      <w:r w:rsidR="00E056D5" w:rsidRPr="00340634">
        <w:rPr>
          <w:rFonts w:ascii="Times New Roman" w:hAnsi="Times New Roman" w:cs="Times New Roman"/>
          <w:b/>
          <w:bCs/>
          <w:sz w:val="26"/>
          <w:szCs w:val="26"/>
        </w:rPr>
        <w:t xml:space="preserve"> nos recettes</w:t>
      </w:r>
      <w:r w:rsidR="00244F55" w:rsidRPr="00E03A53">
        <w:rPr>
          <w:rFonts w:ascii="Times New Roman" w:hAnsi="Times New Roman" w:cs="Times New Roman"/>
          <w:bCs/>
          <w:sz w:val="26"/>
          <w:szCs w:val="26"/>
        </w:rPr>
        <w:t xml:space="preserve"> et repose</w:t>
      </w:r>
      <w:r w:rsidR="00757354">
        <w:rPr>
          <w:rFonts w:ascii="Times New Roman" w:hAnsi="Times New Roman" w:cs="Times New Roman"/>
          <w:bCs/>
          <w:sz w:val="26"/>
          <w:szCs w:val="26"/>
        </w:rPr>
        <w:t>ra</w:t>
      </w:r>
      <w:r w:rsidR="00244F55" w:rsidRPr="00E03A53">
        <w:rPr>
          <w:rFonts w:ascii="Times New Roman" w:hAnsi="Times New Roman" w:cs="Times New Roman"/>
          <w:bCs/>
          <w:sz w:val="26"/>
          <w:szCs w:val="26"/>
        </w:rPr>
        <w:t xml:space="preserve"> essentiellement</w:t>
      </w:r>
      <w:r w:rsidR="00244F55">
        <w:rPr>
          <w:rFonts w:ascii="Times New Roman" w:hAnsi="Times New Roman" w:cs="Times New Roman"/>
          <w:bCs/>
          <w:sz w:val="26"/>
          <w:szCs w:val="26"/>
        </w:rPr>
        <w:t xml:space="preserve"> sur</w:t>
      </w:r>
      <w:r w:rsidR="00244F55" w:rsidRPr="00E03A53">
        <w:rPr>
          <w:rFonts w:ascii="Times New Roman" w:hAnsi="Times New Roman" w:cs="Times New Roman"/>
          <w:bCs/>
          <w:sz w:val="26"/>
          <w:szCs w:val="26"/>
        </w:rPr>
        <w:t xml:space="preserve"> </w:t>
      </w:r>
      <w:r w:rsidRPr="00340634">
        <w:rPr>
          <w:rFonts w:ascii="Times New Roman" w:hAnsi="Times New Roman" w:cs="Times New Roman"/>
          <w:sz w:val="26"/>
          <w:szCs w:val="26"/>
        </w:rPr>
        <w:t xml:space="preserve">les impôts sur les biens et services </w:t>
      </w:r>
      <w:r w:rsidR="00757354">
        <w:rPr>
          <w:rFonts w:ascii="Times New Roman" w:hAnsi="Times New Roman" w:cs="Times New Roman"/>
          <w:sz w:val="26"/>
          <w:szCs w:val="26"/>
        </w:rPr>
        <w:t xml:space="preserve">qui </w:t>
      </w:r>
      <w:r w:rsidRPr="00340634">
        <w:rPr>
          <w:rFonts w:ascii="Times New Roman" w:hAnsi="Times New Roman" w:cs="Times New Roman"/>
          <w:sz w:val="26"/>
          <w:szCs w:val="26"/>
        </w:rPr>
        <w:t>représentent 51,</w:t>
      </w:r>
      <w:r w:rsidR="00244F55">
        <w:rPr>
          <w:rFonts w:ascii="Times New Roman" w:hAnsi="Times New Roman" w:cs="Times New Roman"/>
          <w:sz w:val="26"/>
          <w:szCs w:val="26"/>
        </w:rPr>
        <w:t>24</w:t>
      </w:r>
      <w:r w:rsidRPr="00340634">
        <w:rPr>
          <w:rFonts w:ascii="Times New Roman" w:hAnsi="Times New Roman" w:cs="Times New Roman"/>
          <w:sz w:val="26"/>
          <w:szCs w:val="26"/>
        </w:rPr>
        <w:t xml:space="preserve">% des recettes fiscales tandis que </w:t>
      </w:r>
      <w:r w:rsidR="00757354" w:rsidRPr="00340634">
        <w:rPr>
          <w:rFonts w:ascii="Times New Roman" w:hAnsi="Times New Roman" w:cs="Times New Roman"/>
          <w:sz w:val="26"/>
          <w:szCs w:val="26"/>
        </w:rPr>
        <w:t>les impôts sur les revenus, les bénéfices et gains en capital contribue</w:t>
      </w:r>
      <w:r w:rsidR="00757354">
        <w:rPr>
          <w:rFonts w:ascii="Times New Roman" w:hAnsi="Times New Roman" w:cs="Times New Roman"/>
          <w:sz w:val="26"/>
          <w:szCs w:val="26"/>
        </w:rPr>
        <w:t xml:space="preserve">ront </w:t>
      </w:r>
      <w:r w:rsidR="00757354" w:rsidRPr="00340634">
        <w:rPr>
          <w:rFonts w:ascii="Times New Roman" w:hAnsi="Times New Roman" w:cs="Times New Roman"/>
          <w:sz w:val="26"/>
          <w:szCs w:val="26"/>
        </w:rPr>
        <w:t>pour 26,1</w:t>
      </w:r>
      <w:r w:rsidR="00757354">
        <w:rPr>
          <w:rFonts w:ascii="Times New Roman" w:hAnsi="Times New Roman" w:cs="Times New Roman"/>
          <w:sz w:val="26"/>
          <w:szCs w:val="26"/>
        </w:rPr>
        <w:t>2</w:t>
      </w:r>
      <w:r w:rsidR="00757354" w:rsidRPr="00340634">
        <w:rPr>
          <w:rFonts w:ascii="Times New Roman" w:hAnsi="Times New Roman" w:cs="Times New Roman"/>
          <w:sz w:val="26"/>
          <w:szCs w:val="26"/>
        </w:rPr>
        <w:t>%</w:t>
      </w:r>
      <w:r w:rsidR="00757354">
        <w:rPr>
          <w:rFonts w:ascii="Times New Roman" w:hAnsi="Times New Roman" w:cs="Times New Roman"/>
          <w:sz w:val="26"/>
          <w:szCs w:val="26"/>
        </w:rPr>
        <w:t xml:space="preserve"> et </w:t>
      </w:r>
      <w:r w:rsidRPr="00340634">
        <w:rPr>
          <w:rFonts w:ascii="Times New Roman" w:hAnsi="Times New Roman" w:cs="Times New Roman"/>
          <w:sz w:val="26"/>
          <w:szCs w:val="26"/>
        </w:rPr>
        <w:t>les impôts sur le commerce extérieur et les transactions internationales  pour 20,</w:t>
      </w:r>
      <w:r w:rsidR="00244F55">
        <w:rPr>
          <w:rFonts w:ascii="Times New Roman" w:hAnsi="Times New Roman" w:cs="Times New Roman"/>
          <w:sz w:val="26"/>
          <w:szCs w:val="26"/>
        </w:rPr>
        <w:t>75</w:t>
      </w:r>
      <w:r w:rsidRPr="00340634">
        <w:rPr>
          <w:rFonts w:ascii="Times New Roman" w:hAnsi="Times New Roman" w:cs="Times New Roman"/>
          <w:sz w:val="26"/>
          <w:szCs w:val="26"/>
        </w:rPr>
        <w:t>%</w:t>
      </w:r>
      <w:r w:rsidR="00757354">
        <w:rPr>
          <w:rFonts w:ascii="Times New Roman" w:hAnsi="Times New Roman" w:cs="Times New Roman"/>
          <w:sz w:val="26"/>
          <w:szCs w:val="26"/>
        </w:rPr>
        <w:t>.</w:t>
      </w:r>
      <w:r w:rsidRPr="00340634">
        <w:rPr>
          <w:rFonts w:ascii="Times New Roman" w:hAnsi="Times New Roman" w:cs="Times New Roman"/>
          <w:sz w:val="26"/>
          <w:szCs w:val="26"/>
        </w:rPr>
        <w:t xml:space="preserve"> </w:t>
      </w:r>
    </w:p>
    <w:p w14:paraId="7CFBD7B4" w14:textId="7482EC14" w:rsidR="00914F28" w:rsidRPr="00340634" w:rsidRDefault="00757354" w:rsidP="00914F28">
      <w:pPr>
        <w:jc w:val="both"/>
        <w:rPr>
          <w:rFonts w:ascii="Times New Roman" w:hAnsi="Times New Roman" w:cs="Times New Roman"/>
          <w:sz w:val="26"/>
          <w:szCs w:val="26"/>
        </w:rPr>
      </w:pPr>
      <w:r>
        <w:rPr>
          <w:rFonts w:ascii="Times New Roman" w:hAnsi="Times New Roman" w:cs="Times New Roman"/>
          <w:b/>
          <w:bCs/>
          <w:sz w:val="26"/>
          <w:szCs w:val="26"/>
        </w:rPr>
        <w:t>Le</w:t>
      </w:r>
      <w:r w:rsidR="00E056D5" w:rsidRPr="00340634">
        <w:rPr>
          <w:rFonts w:ascii="Times New Roman" w:hAnsi="Times New Roman" w:cs="Times New Roman"/>
          <w:b/>
          <w:bCs/>
          <w:sz w:val="26"/>
          <w:szCs w:val="26"/>
        </w:rPr>
        <w:t xml:space="preserve"> taux de pression fiscale</w:t>
      </w:r>
      <w:r w:rsidR="00BC42EF" w:rsidRPr="00340634">
        <w:rPr>
          <w:rFonts w:ascii="Times New Roman" w:hAnsi="Times New Roman" w:cs="Times New Roman"/>
          <w:b/>
          <w:bCs/>
          <w:sz w:val="26"/>
          <w:szCs w:val="26"/>
        </w:rPr>
        <w:t xml:space="preserve"> moyen du cadrage budgétaire 2023-2025</w:t>
      </w:r>
      <w:r>
        <w:rPr>
          <w:rFonts w:ascii="Times New Roman" w:hAnsi="Times New Roman" w:cs="Times New Roman"/>
          <w:sz w:val="26"/>
          <w:szCs w:val="26"/>
        </w:rPr>
        <w:t xml:space="preserve"> </w:t>
      </w:r>
      <w:r w:rsidR="00BC42EF" w:rsidRPr="00340634">
        <w:rPr>
          <w:rFonts w:ascii="Times New Roman" w:hAnsi="Times New Roman" w:cs="Times New Roman"/>
          <w:sz w:val="26"/>
          <w:szCs w:val="26"/>
        </w:rPr>
        <w:t>est de</w:t>
      </w:r>
      <w:r>
        <w:rPr>
          <w:rFonts w:ascii="Times New Roman" w:hAnsi="Times New Roman" w:cs="Times New Roman"/>
          <w:sz w:val="26"/>
          <w:szCs w:val="26"/>
        </w:rPr>
        <w:t xml:space="preserve"> </w:t>
      </w:r>
      <w:r w:rsidR="00BC42EF" w:rsidRPr="00340634">
        <w:rPr>
          <w:rFonts w:ascii="Times New Roman" w:hAnsi="Times New Roman" w:cs="Times New Roman"/>
          <w:sz w:val="26"/>
          <w:szCs w:val="26"/>
        </w:rPr>
        <w:t>13,</w:t>
      </w:r>
      <w:r w:rsidR="00244F55">
        <w:rPr>
          <w:rFonts w:ascii="Times New Roman" w:hAnsi="Times New Roman" w:cs="Times New Roman"/>
          <w:sz w:val="26"/>
          <w:szCs w:val="26"/>
        </w:rPr>
        <w:t>9</w:t>
      </w:r>
      <w:r w:rsidR="00BC42EF" w:rsidRPr="00340634">
        <w:rPr>
          <w:rFonts w:ascii="Times New Roman" w:hAnsi="Times New Roman" w:cs="Times New Roman"/>
          <w:sz w:val="26"/>
          <w:szCs w:val="26"/>
        </w:rPr>
        <w:t xml:space="preserve">4%, contre un minima de 20% requis dans le cadre des critères de convergence de la CEDEAO pour le financement du développement. </w:t>
      </w:r>
      <w:r w:rsidR="0088460F" w:rsidRPr="00340634">
        <w:rPr>
          <w:rFonts w:ascii="Times New Roman" w:hAnsi="Times New Roman" w:cs="Times New Roman"/>
          <w:sz w:val="26"/>
          <w:szCs w:val="26"/>
        </w:rPr>
        <w:t>Il</w:t>
      </w:r>
      <w:r w:rsidR="00E056D5" w:rsidRPr="00340634">
        <w:rPr>
          <w:rFonts w:ascii="Times New Roman" w:hAnsi="Times New Roman" w:cs="Times New Roman"/>
          <w:sz w:val="26"/>
          <w:szCs w:val="26"/>
        </w:rPr>
        <w:t xml:space="preserve"> reflète celui issu de l’évolution spontanée de l’économie</w:t>
      </w:r>
      <w:r w:rsidR="00BC42EF" w:rsidRPr="00340634">
        <w:rPr>
          <w:rFonts w:ascii="Times New Roman" w:hAnsi="Times New Roman" w:cs="Times New Roman"/>
          <w:sz w:val="26"/>
          <w:szCs w:val="26"/>
        </w:rPr>
        <w:t>. Cette approche est minimale et</w:t>
      </w:r>
      <w:r w:rsidR="00E056D5" w:rsidRPr="00340634">
        <w:rPr>
          <w:rFonts w:ascii="Times New Roman" w:hAnsi="Times New Roman" w:cs="Times New Roman"/>
          <w:sz w:val="26"/>
          <w:szCs w:val="26"/>
        </w:rPr>
        <w:t xml:space="preserve"> n’intègre pas les mesures nouvelles qui figureront dans l</w:t>
      </w:r>
      <w:r w:rsidR="00BC42EF" w:rsidRPr="00340634">
        <w:rPr>
          <w:rFonts w:ascii="Times New Roman" w:hAnsi="Times New Roman" w:cs="Times New Roman"/>
          <w:sz w:val="26"/>
          <w:szCs w:val="26"/>
        </w:rPr>
        <w:t>es prochaines</w:t>
      </w:r>
      <w:r w:rsidR="00E056D5" w:rsidRPr="00340634">
        <w:rPr>
          <w:rFonts w:ascii="Times New Roman" w:hAnsi="Times New Roman" w:cs="Times New Roman"/>
          <w:sz w:val="26"/>
          <w:szCs w:val="26"/>
        </w:rPr>
        <w:t xml:space="preserve"> loi</w:t>
      </w:r>
      <w:r w:rsidR="00244F55">
        <w:rPr>
          <w:rFonts w:ascii="Times New Roman" w:hAnsi="Times New Roman" w:cs="Times New Roman"/>
          <w:sz w:val="26"/>
          <w:szCs w:val="26"/>
        </w:rPr>
        <w:t>s</w:t>
      </w:r>
      <w:r w:rsidR="00E056D5" w:rsidRPr="00340634">
        <w:rPr>
          <w:rFonts w:ascii="Times New Roman" w:hAnsi="Times New Roman" w:cs="Times New Roman"/>
          <w:sz w:val="26"/>
          <w:szCs w:val="26"/>
        </w:rPr>
        <w:t xml:space="preserve"> de finances, ni les efforts propres de productivités de nos régies qui seront consignés dans des contrats de performance signés annuellement.</w:t>
      </w:r>
    </w:p>
    <w:p w14:paraId="67A154CC" w14:textId="1E84228B" w:rsidR="00914F28" w:rsidRPr="00340634" w:rsidRDefault="00AB5E40" w:rsidP="00914F28">
      <w:pPr>
        <w:jc w:val="both"/>
        <w:rPr>
          <w:rFonts w:ascii="Times New Roman" w:hAnsi="Times New Roman" w:cs="Times New Roman"/>
          <w:sz w:val="26"/>
          <w:szCs w:val="26"/>
        </w:rPr>
      </w:pPr>
      <w:r w:rsidRPr="00340634">
        <w:rPr>
          <w:rFonts w:ascii="Times New Roman" w:hAnsi="Times New Roman" w:cs="Times New Roman"/>
          <w:b/>
          <w:bCs/>
          <w:sz w:val="26"/>
          <w:szCs w:val="26"/>
        </w:rPr>
        <w:t>Pour</w:t>
      </w:r>
      <w:r w:rsidR="00054B7B" w:rsidRPr="00054B7B">
        <w:rPr>
          <w:rFonts w:ascii="Times New Roman" w:hAnsi="Times New Roman" w:cs="Times New Roman"/>
          <w:b/>
          <w:bCs/>
          <w:sz w:val="26"/>
          <w:szCs w:val="26"/>
        </w:rPr>
        <w:t xml:space="preserve"> </w:t>
      </w:r>
      <w:r w:rsidR="00054B7B" w:rsidRPr="00340634">
        <w:rPr>
          <w:rFonts w:ascii="Times New Roman" w:hAnsi="Times New Roman" w:cs="Times New Roman"/>
          <w:b/>
          <w:bCs/>
          <w:sz w:val="26"/>
          <w:szCs w:val="26"/>
        </w:rPr>
        <w:t>les trois prochaines années</w:t>
      </w:r>
      <w:r w:rsidR="00054B7B">
        <w:rPr>
          <w:rFonts w:ascii="Times New Roman" w:hAnsi="Times New Roman" w:cs="Times New Roman"/>
          <w:b/>
          <w:bCs/>
          <w:sz w:val="26"/>
          <w:szCs w:val="26"/>
        </w:rPr>
        <w:t>,</w:t>
      </w:r>
      <w:r w:rsidRPr="00340634">
        <w:rPr>
          <w:rFonts w:ascii="Times New Roman" w:hAnsi="Times New Roman" w:cs="Times New Roman"/>
          <w:b/>
          <w:bCs/>
          <w:sz w:val="26"/>
          <w:szCs w:val="26"/>
        </w:rPr>
        <w:t xml:space="preserve"> les dons</w:t>
      </w:r>
      <w:r w:rsidR="00914F28" w:rsidRPr="00340634">
        <w:rPr>
          <w:rFonts w:ascii="Times New Roman" w:hAnsi="Times New Roman" w:cs="Times New Roman"/>
          <w:b/>
          <w:bCs/>
          <w:sz w:val="26"/>
          <w:szCs w:val="26"/>
        </w:rPr>
        <w:t xml:space="preserve"> sont projetés</w:t>
      </w:r>
      <w:r w:rsidR="00914F28" w:rsidRPr="00340634">
        <w:rPr>
          <w:rFonts w:ascii="Times New Roman" w:hAnsi="Times New Roman" w:cs="Times New Roman"/>
          <w:sz w:val="26"/>
          <w:szCs w:val="26"/>
        </w:rPr>
        <w:t xml:space="preserve"> à hauteur de 13</w:t>
      </w:r>
      <w:r w:rsidR="00054B7B">
        <w:rPr>
          <w:rFonts w:ascii="Times New Roman" w:hAnsi="Times New Roman" w:cs="Times New Roman"/>
          <w:sz w:val="26"/>
          <w:szCs w:val="26"/>
        </w:rPr>
        <w:t> 398,77</w:t>
      </w:r>
      <w:r w:rsidR="00054B7B" w:rsidRPr="00340634">
        <w:rPr>
          <w:rFonts w:ascii="Times New Roman" w:hAnsi="Times New Roman" w:cs="Times New Roman"/>
          <w:sz w:val="26"/>
          <w:szCs w:val="26"/>
        </w:rPr>
        <w:t xml:space="preserve"> </w:t>
      </w:r>
      <w:r w:rsidR="00914F28" w:rsidRPr="00340634">
        <w:rPr>
          <w:rFonts w:ascii="Times New Roman" w:hAnsi="Times New Roman" w:cs="Times New Roman"/>
          <w:sz w:val="26"/>
          <w:szCs w:val="26"/>
        </w:rPr>
        <w:t>Mds dont 206</w:t>
      </w:r>
      <w:r w:rsidR="00054B7B">
        <w:rPr>
          <w:rFonts w:ascii="Times New Roman" w:hAnsi="Times New Roman" w:cs="Times New Roman"/>
          <w:sz w:val="26"/>
          <w:szCs w:val="26"/>
        </w:rPr>
        <w:t>,01</w:t>
      </w:r>
      <w:r w:rsidR="00914F28" w:rsidRPr="00340634">
        <w:rPr>
          <w:rFonts w:ascii="Times New Roman" w:hAnsi="Times New Roman" w:cs="Times New Roman"/>
          <w:sz w:val="26"/>
          <w:szCs w:val="26"/>
        </w:rPr>
        <w:t xml:space="preserve"> Mds en appui budgétaire et 13</w:t>
      </w:r>
      <w:r w:rsidR="00054B7B">
        <w:rPr>
          <w:rFonts w:ascii="Times New Roman" w:hAnsi="Times New Roman" w:cs="Times New Roman"/>
          <w:sz w:val="26"/>
          <w:szCs w:val="26"/>
        </w:rPr>
        <w:t> 192,76</w:t>
      </w:r>
      <w:r w:rsidR="00054B7B" w:rsidRPr="00340634">
        <w:rPr>
          <w:rFonts w:ascii="Times New Roman" w:hAnsi="Times New Roman" w:cs="Times New Roman"/>
          <w:sz w:val="26"/>
          <w:szCs w:val="26"/>
        </w:rPr>
        <w:t xml:space="preserve"> </w:t>
      </w:r>
      <w:r w:rsidR="00914F28" w:rsidRPr="00340634">
        <w:rPr>
          <w:rFonts w:ascii="Times New Roman" w:hAnsi="Times New Roman" w:cs="Times New Roman"/>
          <w:sz w:val="26"/>
          <w:szCs w:val="26"/>
        </w:rPr>
        <w:t>Mds en Dons projets et programmes. Les montants attendus sont respectivement de 2 </w:t>
      </w:r>
      <w:r w:rsidR="00054B7B" w:rsidRPr="00340634">
        <w:rPr>
          <w:rFonts w:ascii="Times New Roman" w:hAnsi="Times New Roman" w:cs="Times New Roman"/>
          <w:sz w:val="26"/>
          <w:szCs w:val="26"/>
        </w:rPr>
        <w:t>9</w:t>
      </w:r>
      <w:r w:rsidR="00054B7B">
        <w:rPr>
          <w:rFonts w:ascii="Times New Roman" w:hAnsi="Times New Roman" w:cs="Times New Roman"/>
          <w:sz w:val="26"/>
          <w:szCs w:val="26"/>
        </w:rPr>
        <w:t>49</w:t>
      </w:r>
      <w:r w:rsidR="00914F28" w:rsidRPr="00340634">
        <w:rPr>
          <w:rFonts w:ascii="Times New Roman" w:hAnsi="Times New Roman" w:cs="Times New Roman"/>
          <w:sz w:val="26"/>
          <w:szCs w:val="26"/>
        </w:rPr>
        <w:t>,</w:t>
      </w:r>
      <w:r w:rsidR="00054B7B">
        <w:rPr>
          <w:rFonts w:ascii="Times New Roman" w:hAnsi="Times New Roman" w:cs="Times New Roman"/>
          <w:sz w:val="26"/>
          <w:szCs w:val="26"/>
        </w:rPr>
        <w:t xml:space="preserve">15 </w:t>
      </w:r>
      <w:r w:rsidR="00914F28" w:rsidRPr="00340634">
        <w:rPr>
          <w:rFonts w:ascii="Times New Roman" w:hAnsi="Times New Roman" w:cs="Times New Roman"/>
          <w:sz w:val="26"/>
          <w:szCs w:val="26"/>
        </w:rPr>
        <w:t xml:space="preserve">Mds en 2023, </w:t>
      </w:r>
      <w:r w:rsidR="00054B7B">
        <w:rPr>
          <w:rFonts w:ascii="Times New Roman" w:hAnsi="Times New Roman" w:cs="Times New Roman"/>
          <w:sz w:val="26"/>
          <w:szCs w:val="26"/>
        </w:rPr>
        <w:t>4 037,95</w:t>
      </w:r>
      <w:r w:rsidR="00914F28" w:rsidRPr="00340634">
        <w:rPr>
          <w:rFonts w:ascii="Times New Roman" w:hAnsi="Times New Roman" w:cs="Times New Roman"/>
          <w:sz w:val="26"/>
          <w:szCs w:val="26"/>
        </w:rPr>
        <w:t xml:space="preserve"> Mds en 2024 et 6 411,</w:t>
      </w:r>
      <w:r w:rsidR="00054B7B">
        <w:rPr>
          <w:rFonts w:ascii="Times New Roman" w:hAnsi="Times New Roman" w:cs="Times New Roman"/>
          <w:sz w:val="26"/>
          <w:szCs w:val="26"/>
        </w:rPr>
        <w:t>6</w:t>
      </w:r>
      <w:r w:rsidR="00914F28" w:rsidRPr="00340634">
        <w:rPr>
          <w:rFonts w:ascii="Times New Roman" w:hAnsi="Times New Roman" w:cs="Times New Roman"/>
          <w:sz w:val="26"/>
          <w:szCs w:val="26"/>
        </w:rPr>
        <w:t xml:space="preserve">7 Mds en 2025. </w:t>
      </w:r>
    </w:p>
    <w:p w14:paraId="4DD3E967" w14:textId="3F9FFA3B" w:rsidR="00054B7B" w:rsidRPr="00F91C4D" w:rsidRDefault="005F748E" w:rsidP="00054B7B">
      <w:pPr>
        <w:pStyle w:val="Corps"/>
        <w:spacing w:line="276" w:lineRule="auto"/>
        <w:jc w:val="both"/>
        <w:rPr>
          <w:rFonts w:ascii="Times New Roman" w:hAnsi="Times New Roman" w:cs="Times New Roman"/>
          <w:b/>
          <w:bCs/>
          <w:sz w:val="26"/>
          <w:szCs w:val="26"/>
        </w:rPr>
      </w:pPr>
      <w:r>
        <w:rPr>
          <w:rFonts w:ascii="Times New Roman" w:hAnsi="Times New Roman" w:cs="Times New Roman"/>
          <w:b/>
          <w:bCs/>
          <w:sz w:val="26"/>
          <w:szCs w:val="26"/>
        </w:rPr>
        <w:t>Monsieur le Président du CNT</w:t>
      </w:r>
      <w:r w:rsidR="00054B7B" w:rsidRPr="00F91C4D">
        <w:rPr>
          <w:rFonts w:ascii="Times New Roman" w:hAnsi="Times New Roman" w:cs="Times New Roman"/>
          <w:b/>
          <w:bCs/>
          <w:sz w:val="26"/>
          <w:szCs w:val="26"/>
        </w:rPr>
        <w:t>,</w:t>
      </w:r>
    </w:p>
    <w:p w14:paraId="339506DB" w14:textId="7724EE03" w:rsidR="00067B31" w:rsidRPr="00252EB0" w:rsidRDefault="00054B7B" w:rsidP="00067B31">
      <w:pPr>
        <w:rPr>
          <w:rFonts w:ascii="Times New Roman" w:eastAsia="Segoe UI" w:hAnsi="Times New Roman" w:cs="Times New Roman"/>
          <w:b/>
          <w:bCs/>
          <w:color w:val="000000"/>
          <w:sz w:val="26"/>
          <w:szCs w:val="26"/>
          <w:u w:color="000000"/>
          <w:bdr w:val="nil"/>
          <w:lang w:eastAsia="fr-FR"/>
        </w:rPr>
      </w:pPr>
      <w:r w:rsidRPr="00A26AEA">
        <w:rPr>
          <w:rFonts w:ascii="Times New Roman" w:eastAsia="Segoe UI" w:hAnsi="Times New Roman" w:cs="Times New Roman"/>
          <w:b/>
          <w:bCs/>
          <w:color w:val="000000"/>
          <w:sz w:val="26"/>
          <w:szCs w:val="26"/>
          <w:u w:color="000000"/>
          <w:bdr w:val="nil"/>
          <w:lang w:eastAsia="fr-FR"/>
        </w:rPr>
        <w:t>Honorables Conseillers Nationaux</w:t>
      </w:r>
      <w:r w:rsidR="00A26AEA">
        <w:rPr>
          <w:rFonts w:ascii="Times New Roman" w:eastAsia="Segoe UI" w:hAnsi="Times New Roman" w:cs="Times New Roman"/>
          <w:b/>
          <w:bCs/>
          <w:color w:val="000000"/>
          <w:sz w:val="26"/>
          <w:szCs w:val="26"/>
          <w:u w:color="000000"/>
          <w:bdr w:val="nil"/>
          <w:lang w:eastAsia="fr-FR"/>
        </w:rPr>
        <w:t>,</w:t>
      </w:r>
    </w:p>
    <w:p w14:paraId="12BB759B" w14:textId="006FEE53" w:rsidR="00914F28" w:rsidRPr="00340634" w:rsidRDefault="00914F28" w:rsidP="00914F28">
      <w:pPr>
        <w:spacing w:after="240"/>
        <w:jc w:val="both"/>
        <w:rPr>
          <w:rFonts w:ascii="Times New Roman" w:hAnsi="Times New Roman" w:cs="Times New Roman"/>
          <w:sz w:val="26"/>
          <w:szCs w:val="26"/>
        </w:rPr>
      </w:pPr>
      <w:r w:rsidRPr="00340634">
        <w:rPr>
          <w:rFonts w:ascii="Times New Roman" w:hAnsi="Times New Roman" w:cs="Times New Roman"/>
          <w:b/>
          <w:bCs/>
          <w:sz w:val="26"/>
          <w:szCs w:val="26"/>
        </w:rPr>
        <w:t>Les dépenses du budget de l’Etat sont projetées globalement à 127 701,</w:t>
      </w:r>
      <w:r w:rsidR="00054B7B">
        <w:rPr>
          <w:rFonts w:ascii="Times New Roman" w:hAnsi="Times New Roman" w:cs="Times New Roman"/>
          <w:b/>
          <w:bCs/>
          <w:sz w:val="26"/>
          <w:szCs w:val="26"/>
        </w:rPr>
        <w:t>7</w:t>
      </w:r>
      <w:r w:rsidRPr="00340634">
        <w:rPr>
          <w:rFonts w:ascii="Times New Roman" w:hAnsi="Times New Roman" w:cs="Times New Roman"/>
          <w:b/>
          <w:bCs/>
          <w:sz w:val="26"/>
          <w:szCs w:val="26"/>
        </w:rPr>
        <w:t>8 Mds</w:t>
      </w:r>
      <w:r w:rsidRPr="00B03F59">
        <w:rPr>
          <w:rFonts w:ascii="Times New Roman" w:hAnsi="Times New Roman" w:cs="Times New Roman"/>
          <w:sz w:val="26"/>
          <w:szCs w:val="26"/>
        </w:rPr>
        <w:t xml:space="preserve"> dont 36 787,</w:t>
      </w:r>
      <w:r w:rsidR="00054B7B">
        <w:rPr>
          <w:rFonts w:ascii="Times New Roman" w:hAnsi="Times New Roman" w:cs="Times New Roman"/>
          <w:sz w:val="26"/>
          <w:szCs w:val="26"/>
        </w:rPr>
        <w:t>36</w:t>
      </w:r>
      <w:r w:rsidRPr="00B03F59">
        <w:rPr>
          <w:rFonts w:ascii="Times New Roman" w:hAnsi="Times New Roman" w:cs="Times New Roman"/>
          <w:sz w:val="26"/>
          <w:szCs w:val="26"/>
        </w:rPr>
        <w:t xml:space="preserve"> Mds en 2023. </w:t>
      </w:r>
      <w:r w:rsidR="00AB5E40" w:rsidRPr="00B03F59">
        <w:rPr>
          <w:rFonts w:ascii="Times New Roman" w:hAnsi="Times New Roman" w:cs="Times New Roman"/>
          <w:sz w:val="26"/>
          <w:szCs w:val="26"/>
        </w:rPr>
        <w:t xml:space="preserve">Leur </w:t>
      </w:r>
      <w:r w:rsidRPr="00C35815">
        <w:rPr>
          <w:rFonts w:ascii="Times New Roman" w:hAnsi="Times New Roman" w:cs="Times New Roman"/>
          <w:sz w:val="26"/>
          <w:szCs w:val="26"/>
        </w:rPr>
        <w:t xml:space="preserve">taux </w:t>
      </w:r>
      <w:r w:rsidR="00AB5E40" w:rsidRPr="00C35815">
        <w:rPr>
          <w:rFonts w:ascii="Times New Roman" w:hAnsi="Times New Roman" w:cs="Times New Roman"/>
          <w:sz w:val="26"/>
          <w:szCs w:val="26"/>
        </w:rPr>
        <w:t>d’accroissement annuel est projeté à hauteur de</w:t>
      </w:r>
      <w:r w:rsidR="00A7536B">
        <w:rPr>
          <w:rFonts w:ascii="Times New Roman" w:hAnsi="Times New Roman" w:cs="Times New Roman"/>
          <w:sz w:val="26"/>
          <w:szCs w:val="26"/>
        </w:rPr>
        <w:t xml:space="preserve"> </w:t>
      </w:r>
      <w:r w:rsidRPr="007B1D41">
        <w:rPr>
          <w:rFonts w:ascii="Times New Roman" w:hAnsi="Times New Roman" w:cs="Times New Roman"/>
          <w:sz w:val="26"/>
          <w:szCs w:val="26"/>
        </w:rPr>
        <w:t>16%</w:t>
      </w:r>
      <w:r w:rsidR="002F7ACA" w:rsidRPr="007B1D41">
        <w:rPr>
          <w:rFonts w:ascii="Times New Roman" w:hAnsi="Times New Roman" w:cs="Times New Roman"/>
          <w:sz w:val="26"/>
          <w:szCs w:val="26"/>
        </w:rPr>
        <w:t xml:space="preserve"> sur la période 2023-2025</w:t>
      </w:r>
      <w:r w:rsidRPr="00EB20CD">
        <w:rPr>
          <w:rFonts w:ascii="Times New Roman" w:hAnsi="Times New Roman" w:cs="Times New Roman"/>
          <w:sz w:val="26"/>
          <w:szCs w:val="26"/>
        </w:rPr>
        <w:t>.</w:t>
      </w:r>
      <w:r w:rsidR="00BA37CB" w:rsidRPr="00EB20CD">
        <w:rPr>
          <w:rFonts w:ascii="Times New Roman" w:hAnsi="Times New Roman" w:cs="Times New Roman"/>
          <w:sz w:val="26"/>
          <w:szCs w:val="26"/>
        </w:rPr>
        <w:t xml:space="preserve"> </w:t>
      </w:r>
      <w:r w:rsidR="00AB5E40" w:rsidRPr="00340634">
        <w:rPr>
          <w:rFonts w:ascii="Times New Roman" w:hAnsi="Times New Roman" w:cs="Times New Roman"/>
          <w:sz w:val="26"/>
          <w:szCs w:val="26"/>
        </w:rPr>
        <w:t>C’est moins que les recettes et dons que nous venons d</w:t>
      </w:r>
      <w:r w:rsidR="004E4960" w:rsidRPr="00340634">
        <w:rPr>
          <w:rFonts w:ascii="Times New Roman" w:hAnsi="Times New Roman" w:cs="Times New Roman"/>
          <w:sz w:val="26"/>
          <w:szCs w:val="26"/>
        </w:rPr>
        <w:t>’examiner. Cela est la traduction d’une politique de dépenses maitrisée</w:t>
      </w:r>
      <w:r w:rsidR="00054B7B">
        <w:rPr>
          <w:rFonts w:ascii="Times New Roman" w:hAnsi="Times New Roman" w:cs="Times New Roman"/>
          <w:sz w:val="26"/>
          <w:szCs w:val="26"/>
        </w:rPr>
        <w:t>s</w:t>
      </w:r>
      <w:r w:rsidR="00A7536B">
        <w:rPr>
          <w:rFonts w:ascii="Times New Roman" w:hAnsi="Times New Roman" w:cs="Times New Roman"/>
          <w:sz w:val="26"/>
          <w:szCs w:val="26"/>
        </w:rPr>
        <w:t xml:space="preserve"> pour une meilleure soutenabilité de nos finances publiques, malgré les multiples besoins de nos concitoyens en infrastructures et équipements </w:t>
      </w:r>
      <w:r w:rsidR="0028785A">
        <w:rPr>
          <w:rFonts w:ascii="Times New Roman" w:hAnsi="Times New Roman" w:cs="Times New Roman"/>
          <w:sz w:val="26"/>
          <w:szCs w:val="26"/>
        </w:rPr>
        <w:t>public</w:t>
      </w:r>
      <w:r w:rsidR="00A7536B">
        <w:rPr>
          <w:rFonts w:ascii="Times New Roman" w:hAnsi="Times New Roman" w:cs="Times New Roman"/>
          <w:sz w:val="26"/>
          <w:szCs w:val="26"/>
        </w:rPr>
        <w:t>s.</w:t>
      </w:r>
    </w:p>
    <w:p w14:paraId="6E0F82F7" w14:textId="61168E63" w:rsidR="00BF590E" w:rsidRPr="00340634" w:rsidRDefault="00BF590E" w:rsidP="00BF590E">
      <w:pPr>
        <w:spacing w:after="240"/>
        <w:jc w:val="both"/>
        <w:rPr>
          <w:rFonts w:ascii="Times New Roman" w:hAnsi="Times New Roman" w:cs="Times New Roman"/>
          <w:sz w:val="26"/>
          <w:szCs w:val="26"/>
        </w:rPr>
      </w:pPr>
      <w:r w:rsidRPr="00340634">
        <w:rPr>
          <w:rFonts w:ascii="Times New Roman" w:hAnsi="Times New Roman" w:cs="Times New Roman"/>
          <w:b/>
          <w:bCs/>
          <w:sz w:val="26"/>
          <w:szCs w:val="26"/>
        </w:rPr>
        <w:t xml:space="preserve">Le budget général projeté à </w:t>
      </w:r>
      <w:r w:rsidR="0028785A">
        <w:rPr>
          <w:rFonts w:ascii="Times New Roman" w:hAnsi="Times New Roman" w:cs="Times New Roman"/>
          <w:b/>
          <w:bCs/>
          <w:sz w:val="26"/>
          <w:szCs w:val="26"/>
        </w:rPr>
        <w:t>124 258,67</w:t>
      </w:r>
      <w:r w:rsidR="00A7536B">
        <w:rPr>
          <w:rFonts w:ascii="Times New Roman" w:hAnsi="Times New Roman" w:cs="Times New Roman"/>
          <w:b/>
          <w:bCs/>
          <w:sz w:val="26"/>
          <w:szCs w:val="26"/>
        </w:rPr>
        <w:t xml:space="preserve"> </w:t>
      </w:r>
      <w:r w:rsidRPr="00340634">
        <w:rPr>
          <w:rFonts w:ascii="Times New Roman" w:hAnsi="Times New Roman" w:cs="Times New Roman"/>
          <w:b/>
          <w:bCs/>
          <w:sz w:val="26"/>
          <w:szCs w:val="26"/>
        </w:rPr>
        <w:t>Mds</w:t>
      </w:r>
      <w:r w:rsidRPr="00340634">
        <w:rPr>
          <w:rFonts w:ascii="Times New Roman" w:hAnsi="Times New Roman" w:cs="Times New Roman"/>
          <w:sz w:val="26"/>
          <w:szCs w:val="26"/>
        </w:rPr>
        <w:t xml:space="preserve"> se décompose en dépenses courantes pour 52</w:t>
      </w:r>
      <w:r w:rsidR="0028785A">
        <w:rPr>
          <w:rFonts w:ascii="Times New Roman" w:hAnsi="Times New Roman" w:cs="Times New Roman"/>
          <w:sz w:val="26"/>
          <w:szCs w:val="26"/>
        </w:rPr>
        <w:t>,62</w:t>
      </w:r>
      <w:r w:rsidRPr="00340634">
        <w:rPr>
          <w:rFonts w:ascii="Times New Roman" w:hAnsi="Times New Roman" w:cs="Times New Roman"/>
          <w:sz w:val="26"/>
          <w:szCs w:val="26"/>
        </w:rPr>
        <w:t>% et les dépenses d’investissements pour 48</w:t>
      </w:r>
      <w:r w:rsidR="0028785A">
        <w:rPr>
          <w:rFonts w:ascii="Times New Roman" w:hAnsi="Times New Roman" w:cs="Times New Roman"/>
          <w:sz w:val="26"/>
          <w:szCs w:val="26"/>
        </w:rPr>
        <w:t>,38</w:t>
      </w:r>
      <w:r w:rsidRPr="00340634">
        <w:rPr>
          <w:rFonts w:ascii="Times New Roman" w:hAnsi="Times New Roman" w:cs="Times New Roman"/>
          <w:sz w:val="26"/>
          <w:szCs w:val="26"/>
        </w:rPr>
        <w:t>%.</w:t>
      </w:r>
    </w:p>
    <w:p w14:paraId="6420316B" w14:textId="6A22E602" w:rsidR="00BF590E" w:rsidRPr="00340634" w:rsidRDefault="00BF590E" w:rsidP="00BF590E">
      <w:pPr>
        <w:spacing w:after="240"/>
        <w:jc w:val="both"/>
        <w:rPr>
          <w:rFonts w:ascii="Times New Roman" w:hAnsi="Times New Roman" w:cs="Times New Roman"/>
          <w:color w:val="000000"/>
          <w:sz w:val="26"/>
          <w:szCs w:val="26"/>
        </w:rPr>
      </w:pPr>
      <w:r w:rsidRPr="00340634">
        <w:rPr>
          <w:rFonts w:ascii="Times New Roman" w:hAnsi="Times New Roman" w:cs="Times New Roman"/>
          <w:b/>
          <w:bCs/>
          <w:color w:val="000000"/>
          <w:sz w:val="26"/>
          <w:szCs w:val="26"/>
        </w:rPr>
        <w:t>La structure du budget général, et particulièrement celle des dépenses courantes</w:t>
      </w:r>
      <w:r w:rsidRPr="00340634">
        <w:rPr>
          <w:rFonts w:ascii="Times New Roman" w:hAnsi="Times New Roman" w:cs="Times New Roman"/>
          <w:color w:val="000000"/>
          <w:sz w:val="26"/>
          <w:szCs w:val="26"/>
        </w:rPr>
        <w:t xml:space="preserve"> sur la période est constituée à hauteur de 42 % par les dépenses de transfert et 37 % par des dépenses de personnel. Les autres postes correspondent aux charges financières de la dette et aux dépenses de biens et services. Par rapport à 2022, le volume des dépenses courantes de 2023 </w:t>
      </w:r>
      <w:r w:rsidR="00081C7A" w:rsidRPr="00340634">
        <w:rPr>
          <w:rFonts w:ascii="Times New Roman" w:hAnsi="Times New Roman" w:cs="Times New Roman"/>
          <w:color w:val="000000"/>
          <w:sz w:val="26"/>
          <w:szCs w:val="26"/>
        </w:rPr>
        <w:t>baisse</w:t>
      </w:r>
      <w:r w:rsidRPr="00340634">
        <w:rPr>
          <w:rFonts w:ascii="Times New Roman" w:hAnsi="Times New Roman" w:cs="Times New Roman"/>
          <w:color w:val="000000"/>
          <w:sz w:val="26"/>
          <w:szCs w:val="26"/>
        </w:rPr>
        <w:t xml:space="preserve"> de 4,2%, car l’investissement a été privilégié comme vecteur de la croissance de notre économie. </w:t>
      </w:r>
    </w:p>
    <w:p w14:paraId="4214C118" w14:textId="4EB56DFE" w:rsidR="00BF590E" w:rsidRPr="00340634" w:rsidRDefault="00BF590E" w:rsidP="00BF590E">
      <w:pPr>
        <w:spacing w:after="240"/>
        <w:jc w:val="both"/>
        <w:rPr>
          <w:rFonts w:ascii="Times New Roman" w:hAnsi="Times New Roman" w:cs="Times New Roman"/>
          <w:sz w:val="26"/>
          <w:szCs w:val="26"/>
        </w:rPr>
      </w:pPr>
      <w:r w:rsidRPr="00340634">
        <w:rPr>
          <w:rFonts w:ascii="Times New Roman" w:hAnsi="Times New Roman" w:cs="Times New Roman"/>
          <w:b/>
          <w:bCs/>
          <w:color w:val="000000"/>
          <w:sz w:val="26"/>
          <w:szCs w:val="26"/>
        </w:rPr>
        <w:t>Ainsi</w:t>
      </w:r>
      <w:r w:rsidR="00811B08">
        <w:rPr>
          <w:rFonts w:ascii="Times New Roman" w:hAnsi="Times New Roman" w:cs="Times New Roman"/>
          <w:b/>
          <w:bCs/>
          <w:color w:val="000000"/>
          <w:sz w:val="26"/>
          <w:szCs w:val="26"/>
        </w:rPr>
        <w:t xml:space="preserve">, </w:t>
      </w:r>
      <w:r w:rsidRPr="00340634">
        <w:rPr>
          <w:rFonts w:ascii="Times New Roman" w:hAnsi="Times New Roman" w:cs="Times New Roman"/>
          <w:b/>
          <w:bCs/>
          <w:color w:val="000000"/>
          <w:sz w:val="26"/>
          <w:szCs w:val="26"/>
        </w:rPr>
        <w:t xml:space="preserve">les dépenses d’investissements qui se chiffrent à </w:t>
      </w:r>
      <w:r w:rsidR="00BD11FB">
        <w:rPr>
          <w:rFonts w:ascii="Times New Roman" w:hAnsi="Times New Roman" w:cs="Times New Roman"/>
          <w:b/>
          <w:bCs/>
          <w:color w:val="000000"/>
          <w:sz w:val="26"/>
          <w:szCs w:val="26"/>
        </w:rPr>
        <w:t>59</w:t>
      </w:r>
      <w:r w:rsidRPr="00340634">
        <w:rPr>
          <w:rFonts w:ascii="Times New Roman" w:hAnsi="Times New Roman" w:cs="Times New Roman"/>
          <w:b/>
          <w:bCs/>
          <w:color w:val="000000"/>
          <w:sz w:val="26"/>
          <w:szCs w:val="26"/>
        </w:rPr>
        <w:t> </w:t>
      </w:r>
      <w:r w:rsidR="00BD11FB">
        <w:rPr>
          <w:rFonts w:ascii="Times New Roman" w:hAnsi="Times New Roman" w:cs="Times New Roman"/>
          <w:b/>
          <w:bCs/>
          <w:color w:val="000000"/>
          <w:sz w:val="26"/>
          <w:szCs w:val="26"/>
        </w:rPr>
        <w:t>0</w:t>
      </w:r>
      <w:r w:rsidR="00DF291D">
        <w:rPr>
          <w:rFonts w:ascii="Times New Roman" w:hAnsi="Times New Roman" w:cs="Times New Roman"/>
          <w:b/>
          <w:bCs/>
          <w:color w:val="000000"/>
          <w:sz w:val="26"/>
          <w:szCs w:val="26"/>
        </w:rPr>
        <w:t>00</w:t>
      </w:r>
      <w:r w:rsidRPr="00340634">
        <w:rPr>
          <w:rFonts w:ascii="Times New Roman" w:hAnsi="Times New Roman" w:cs="Times New Roman"/>
          <w:b/>
          <w:bCs/>
          <w:color w:val="000000"/>
          <w:sz w:val="26"/>
          <w:szCs w:val="26"/>
        </w:rPr>
        <w:t xml:space="preserve"> Mds</w:t>
      </w:r>
      <w:r w:rsidRPr="00340634">
        <w:rPr>
          <w:rFonts w:ascii="Times New Roman" w:hAnsi="Times New Roman" w:cs="Times New Roman"/>
          <w:color w:val="000000"/>
          <w:sz w:val="26"/>
          <w:szCs w:val="26"/>
        </w:rPr>
        <w:t xml:space="preserve">, sont financées à hauteur </w:t>
      </w:r>
      <w:r w:rsidR="00811B08">
        <w:rPr>
          <w:rFonts w:ascii="Times New Roman" w:hAnsi="Times New Roman" w:cs="Times New Roman"/>
          <w:color w:val="000000"/>
          <w:sz w:val="26"/>
          <w:szCs w:val="26"/>
        </w:rPr>
        <w:t xml:space="preserve">de </w:t>
      </w:r>
      <w:r w:rsidRPr="00340634">
        <w:rPr>
          <w:rFonts w:ascii="Times New Roman" w:hAnsi="Times New Roman" w:cs="Times New Roman"/>
          <w:color w:val="000000"/>
          <w:sz w:val="26"/>
          <w:szCs w:val="26"/>
        </w:rPr>
        <w:t>4</w:t>
      </w:r>
      <w:r w:rsidR="00811B08">
        <w:rPr>
          <w:rFonts w:ascii="Times New Roman" w:hAnsi="Times New Roman" w:cs="Times New Roman"/>
          <w:color w:val="000000"/>
          <w:sz w:val="26"/>
          <w:szCs w:val="26"/>
        </w:rPr>
        <w:t>0,85</w:t>
      </w:r>
      <w:r w:rsidRPr="00340634">
        <w:rPr>
          <w:rFonts w:ascii="Times New Roman" w:hAnsi="Times New Roman" w:cs="Times New Roman"/>
          <w:color w:val="000000"/>
          <w:sz w:val="26"/>
          <w:szCs w:val="26"/>
        </w:rPr>
        <w:t>% sur ressources intérieures et s’accroissent de 41,7</w:t>
      </w:r>
      <w:r w:rsidR="00811B08">
        <w:rPr>
          <w:rFonts w:ascii="Times New Roman" w:hAnsi="Times New Roman" w:cs="Times New Roman"/>
          <w:color w:val="000000"/>
          <w:sz w:val="26"/>
          <w:szCs w:val="26"/>
        </w:rPr>
        <w:t>4</w:t>
      </w:r>
      <w:r w:rsidRPr="00340634">
        <w:rPr>
          <w:rFonts w:ascii="Times New Roman" w:hAnsi="Times New Roman" w:cs="Times New Roman"/>
          <w:color w:val="000000"/>
          <w:sz w:val="26"/>
          <w:szCs w:val="26"/>
        </w:rPr>
        <w:t xml:space="preserve">% en 2023 par rapport à 2022 atteignant ainsi </w:t>
      </w:r>
      <w:r w:rsidRPr="00340634">
        <w:rPr>
          <w:rFonts w:ascii="Times New Roman" w:hAnsi="Times New Roman" w:cs="Times New Roman"/>
          <w:sz w:val="26"/>
          <w:szCs w:val="26"/>
        </w:rPr>
        <w:t xml:space="preserve">8,5% du PIB prévisionnel. </w:t>
      </w:r>
      <w:r w:rsidR="008B4A3A">
        <w:rPr>
          <w:rFonts w:ascii="Times New Roman" w:hAnsi="Times New Roman" w:cs="Times New Roman"/>
          <w:sz w:val="26"/>
          <w:szCs w:val="26"/>
        </w:rPr>
        <w:t>Les</w:t>
      </w:r>
      <w:r w:rsidR="008B4A3A" w:rsidRPr="00340634">
        <w:rPr>
          <w:rFonts w:ascii="Times New Roman" w:hAnsi="Times New Roman" w:cs="Times New Roman"/>
          <w:sz w:val="26"/>
          <w:szCs w:val="26"/>
        </w:rPr>
        <w:t xml:space="preserve"> </w:t>
      </w:r>
      <w:r w:rsidRPr="00340634">
        <w:rPr>
          <w:rFonts w:ascii="Times New Roman" w:hAnsi="Times New Roman" w:cs="Times New Roman"/>
          <w:sz w:val="26"/>
          <w:szCs w:val="26"/>
        </w:rPr>
        <w:t xml:space="preserve">projections les portent à hauteur de 12,2% en 2025.  </w:t>
      </w:r>
    </w:p>
    <w:p w14:paraId="75C89002" w14:textId="1725C069" w:rsidR="00705CAF" w:rsidRDefault="00811B08" w:rsidP="00705CAF">
      <w:pPr>
        <w:spacing w:after="240"/>
        <w:jc w:val="both"/>
        <w:rPr>
          <w:rFonts w:ascii="Times New Roman" w:hAnsi="Times New Roman" w:cs="Times New Roman"/>
          <w:sz w:val="26"/>
          <w:szCs w:val="26"/>
        </w:rPr>
      </w:pPr>
      <w:r w:rsidRPr="00340634">
        <w:rPr>
          <w:rFonts w:ascii="Times New Roman" w:hAnsi="Times New Roman" w:cs="Times New Roman"/>
          <w:sz w:val="26"/>
          <w:szCs w:val="26"/>
        </w:rPr>
        <w:t>Au-delà</w:t>
      </w:r>
      <w:r w:rsidR="00BA37CB" w:rsidRPr="00340634">
        <w:rPr>
          <w:rFonts w:ascii="Times New Roman" w:hAnsi="Times New Roman" w:cs="Times New Roman"/>
          <w:sz w:val="26"/>
          <w:szCs w:val="26"/>
        </w:rPr>
        <w:t xml:space="preserve"> du budget général, </w:t>
      </w:r>
      <w:r w:rsidR="004E4960" w:rsidRPr="00340634">
        <w:rPr>
          <w:rFonts w:ascii="Times New Roman" w:hAnsi="Times New Roman" w:cs="Times New Roman"/>
          <w:sz w:val="26"/>
          <w:szCs w:val="26"/>
        </w:rPr>
        <w:t>les financements opérés p</w:t>
      </w:r>
      <w:r>
        <w:rPr>
          <w:rFonts w:ascii="Times New Roman" w:hAnsi="Times New Roman" w:cs="Times New Roman"/>
          <w:sz w:val="26"/>
          <w:szCs w:val="26"/>
        </w:rPr>
        <w:t xml:space="preserve">our </w:t>
      </w:r>
      <w:r w:rsidR="00BA37CB" w:rsidRPr="00340634">
        <w:rPr>
          <w:rFonts w:ascii="Times New Roman" w:hAnsi="Times New Roman" w:cs="Times New Roman"/>
          <w:b/>
          <w:bCs/>
          <w:sz w:val="26"/>
          <w:szCs w:val="26"/>
        </w:rPr>
        <w:t>trois</w:t>
      </w:r>
      <w:r w:rsidR="00914F28" w:rsidRPr="00340634">
        <w:rPr>
          <w:rFonts w:ascii="Times New Roman" w:hAnsi="Times New Roman" w:cs="Times New Roman"/>
          <w:b/>
          <w:bCs/>
          <w:sz w:val="26"/>
          <w:szCs w:val="26"/>
        </w:rPr>
        <w:t xml:space="preserve"> budgets d’affectation spéciale</w:t>
      </w:r>
      <w:r w:rsidR="00914F28" w:rsidRPr="00340634">
        <w:rPr>
          <w:rFonts w:ascii="Times New Roman" w:hAnsi="Times New Roman" w:cs="Times New Roman"/>
          <w:sz w:val="26"/>
          <w:szCs w:val="26"/>
        </w:rPr>
        <w:t xml:space="preserve"> </w:t>
      </w:r>
      <w:r w:rsidR="004E4960" w:rsidRPr="00340634">
        <w:rPr>
          <w:rFonts w:ascii="Times New Roman" w:hAnsi="Times New Roman" w:cs="Times New Roman"/>
          <w:b/>
          <w:bCs/>
          <w:sz w:val="26"/>
          <w:szCs w:val="26"/>
        </w:rPr>
        <w:t>r</w:t>
      </w:r>
      <w:r w:rsidR="00BA37CB" w:rsidRPr="00340634">
        <w:rPr>
          <w:rFonts w:ascii="Times New Roman" w:hAnsi="Times New Roman" w:cs="Times New Roman"/>
          <w:b/>
          <w:bCs/>
          <w:sz w:val="26"/>
          <w:szCs w:val="26"/>
        </w:rPr>
        <w:t>eprésent</w:t>
      </w:r>
      <w:r w:rsidR="004E4960" w:rsidRPr="00340634">
        <w:rPr>
          <w:rFonts w:ascii="Times New Roman" w:hAnsi="Times New Roman" w:cs="Times New Roman"/>
          <w:b/>
          <w:bCs/>
          <w:sz w:val="26"/>
          <w:szCs w:val="26"/>
        </w:rPr>
        <w:t>a</w:t>
      </w:r>
      <w:r w:rsidR="00BA37CB" w:rsidRPr="00340634">
        <w:rPr>
          <w:rFonts w:ascii="Times New Roman" w:hAnsi="Times New Roman" w:cs="Times New Roman"/>
          <w:b/>
          <w:bCs/>
          <w:sz w:val="26"/>
          <w:szCs w:val="26"/>
        </w:rPr>
        <w:t>nt 3% du budget de l’Etat</w:t>
      </w:r>
      <w:r w:rsidR="00BA37CB" w:rsidRPr="00340634">
        <w:rPr>
          <w:rFonts w:ascii="Times New Roman" w:hAnsi="Times New Roman" w:cs="Times New Roman"/>
          <w:sz w:val="26"/>
          <w:szCs w:val="26"/>
        </w:rPr>
        <w:t xml:space="preserve">, </w:t>
      </w:r>
      <w:r w:rsidR="002F7ACA" w:rsidRPr="00340634">
        <w:rPr>
          <w:rFonts w:ascii="Times New Roman" w:hAnsi="Times New Roman" w:cs="Times New Roman"/>
          <w:sz w:val="26"/>
          <w:szCs w:val="26"/>
        </w:rPr>
        <w:t xml:space="preserve">sont </w:t>
      </w:r>
      <w:r w:rsidR="00914F28" w:rsidRPr="00340634">
        <w:rPr>
          <w:rFonts w:ascii="Times New Roman" w:hAnsi="Times New Roman" w:cs="Times New Roman"/>
          <w:sz w:val="26"/>
          <w:szCs w:val="26"/>
        </w:rPr>
        <w:t>évalués à 3 443,12 Mds dont 5</w:t>
      </w:r>
      <w:r w:rsidR="00AA6C11">
        <w:rPr>
          <w:rFonts w:ascii="Times New Roman" w:hAnsi="Times New Roman" w:cs="Times New Roman"/>
          <w:sz w:val="26"/>
          <w:szCs w:val="26"/>
        </w:rPr>
        <w:t>6,88</w:t>
      </w:r>
      <w:r w:rsidR="00914F28" w:rsidRPr="00340634">
        <w:rPr>
          <w:rFonts w:ascii="Times New Roman" w:hAnsi="Times New Roman" w:cs="Times New Roman"/>
          <w:sz w:val="26"/>
          <w:szCs w:val="26"/>
        </w:rPr>
        <w:t>% pour le Fonds National de Développement Local (FNDL/ANAFIC), 37</w:t>
      </w:r>
      <w:r w:rsidR="00AA6C11">
        <w:rPr>
          <w:rFonts w:ascii="Times New Roman" w:hAnsi="Times New Roman" w:cs="Times New Roman"/>
          <w:sz w:val="26"/>
          <w:szCs w:val="26"/>
        </w:rPr>
        <w:t>,13</w:t>
      </w:r>
      <w:r w:rsidR="00914F28" w:rsidRPr="00340634">
        <w:rPr>
          <w:rFonts w:ascii="Times New Roman" w:hAnsi="Times New Roman" w:cs="Times New Roman"/>
          <w:sz w:val="26"/>
          <w:szCs w:val="26"/>
        </w:rPr>
        <w:t xml:space="preserve">% pour le Fonds de Développement des Communes de Conakry (FODECCON) et </w:t>
      </w:r>
      <w:r w:rsidR="00AA6C11">
        <w:rPr>
          <w:rFonts w:ascii="Times New Roman" w:hAnsi="Times New Roman" w:cs="Times New Roman"/>
          <w:sz w:val="26"/>
          <w:szCs w:val="26"/>
        </w:rPr>
        <w:t>5,98</w:t>
      </w:r>
      <w:r w:rsidR="00914F28" w:rsidRPr="00340634">
        <w:rPr>
          <w:rFonts w:ascii="Times New Roman" w:hAnsi="Times New Roman" w:cs="Times New Roman"/>
          <w:sz w:val="26"/>
          <w:szCs w:val="26"/>
        </w:rPr>
        <w:t xml:space="preserve">% pour le Fonds Commun de l’Education (FCE). </w:t>
      </w:r>
      <w:r w:rsidR="00DF291D">
        <w:rPr>
          <w:rFonts w:ascii="Times New Roman" w:hAnsi="Times New Roman" w:cs="Times New Roman"/>
          <w:sz w:val="26"/>
          <w:szCs w:val="26"/>
        </w:rPr>
        <w:t>A l’issue de l’immersion gouvernementale et vu les résultats scolaires de l’année 2023, le Président de la Transition, n</w:t>
      </w:r>
      <w:r w:rsidR="004E4960" w:rsidRPr="00340634">
        <w:rPr>
          <w:rFonts w:ascii="Times New Roman" w:hAnsi="Times New Roman" w:cs="Times New Roman"/>
          <w:sz w:val="26"/>
          <w:szCs w:val="26"/>
        </w:rPr>
        <w:t xml:space="preserve">ous </w:t>
      </w:r>
      <w:r w:rsidR="00DF291D">
        <w:rPr>
          <w:rFonts w:ascii="Times New Roman" w:hAnsi="Times New Roman" w:cs="Times New Roman"/>
          <w:sz w:val="26"/>
          <w:szCs w:val="26"/>
        </w:rPr>
        <w:t>instruit d’</w:t>
      </w:r>
      <w:r w:rsidR="004E4960" w:rsidRPr="00340634">
        <w:rPr>
          <w:rFonts w:ascii="Times New Roman" w:hAnsi="Times New Roman" w:cs="Times New Roman"/>
          <w:sz w:val="26"/>
          <w:szCs w:val="26"/>
        </w:rPr>
        <w:t xml:space="preserve">affecter des moyens spécifiques pour favoriser le développement local et pour dynamiser notre </w:t>
      </w:r>
      <w:r w:rsidR="004E4960" w:rsidRPr="00DF291D">
        <w:rPr>
          <w:rFonts w:ascii="Times New Roman" w:hAnsi="Times New Roman" w:cs="Times New Roman"/>
          <w:b/>
          <w:bCs/>
          <w:sz w:val="26"/>
          <w:szCs w:val="26"/>
        </w:rPr>
        <w:t>politique de l’Education avec l’accompagnement de partenaires techniques et financiers.</w:t>
      </w:r>
    </w:p>
    <w:p w14:paraId="000E9B44" w14:textId="64F5F7C3" w:rsidR="00BF590E" w:rsidRPr="00252EB0" w:rsidRDefault="00DF291D" w:rsidP="00BF590E">
      <w:pPr>
        <w:pStyle w:val="Corps"/>
        <w:spacing w:line="276" w:lineRule="auto"/>
        <w:jc w:val="both"/>
        <w:rPr>
          <w:rFonts w:ascii="Times New Roman" w:hAnsi="Times New Roman" w:cs="Times New Roman"/>
          <w:b/>
          <w:bCs/>
          <w:sz w:val="26"/>
          <w:szCs w:val="26"/>
        </w:rPr>
      </w:pPr>
      <w:r>
        <w:rPr>
          <w:rFonts w:ascii="Times New Roman" w:hAnsi="Times New Roman" w:cs="Times New Roman"/>
          <w:b/>
          <w:bCs/>
          <w:sz w:val="24"/>
          <w:szCs w:val="24"/>
        </w:rPr>
        <w:t>Honorable</w:t>
      </w:r>
      <w:r w:rsidRPr="00252EB0">
        <w:rPr>
          <w:rFonts w:ascii="Times New Roman" w:hAnsi="Times New Roman" w:cs="Times New Roman"/>
          <w:b/>
          <w:bCs/>
          <w:sz w:val="26"/>
          <w:szCs w:val="26"/>
        </w:rPr>
        <w:t xml:space="preserve"> </w:t>
      </w:r>
      <w:r w:rsidR="00BF590E" w:rsidRPr="00252EB0">
        <w:rPr>
          <w:rFonts w:ascii="Times New Roman" w:hAnsi="Times New Roman" w:cs="Times New Roman"/>
          <w:b/>
          <w:bCs/>
          <w:sz w:val="26"/>
          <w:szCs w:val="26"/>
        </w:rPr>
        <w:t>Président du CNT,</w:t>
      </w:r>
    </w:p>
    <w:p w14:paraId="4B673B7F" w14:textId="77777777" w:rsidR="00BF590E" w:rsidRPr="00252EB0" w:rsidRDefault="00BF590E" w:rsidP="00BF590E">
      <w:pPr>
        <w:pStyle w:val="Corps"/>
        <w:spacing w:line="276" w:lineRule="auto"/>
        <w:jc w:val="both"/>
        <w:rPr>
          <w:rFonts w:ascii="Times New Roman" w:hAnsi="Times New Roman" w:cs="Times New Roman"/>
          <w:b/>
          <w:bCs/>
          <w:sz w:val="26"/>
          <w:szCs w:val="26"/>
        </w:rPr>
      </w:pPr>
      <w:r w:rsidRPr="00252EB0">
        <w:rPr>
          <w:rFonts w:ascii="Times New Roman" w:hAnsi="Times New Roman" w:cs="Times New Roman"/>
          <w:b/>
          <w:bCs/>
          <w:sz w:val="26"/>
          <w:szCs w:val="26"/>
        </w:rPr>
        <w:t>Honorables Conseillers Nationaux,</w:t>
      </w:r>
    </w:p>
    <w:p w14:paraId="441C42B6" w14:textId="77777777" w:rsidR="00BF590E" w:rsidRPr="00340634" w:rsidRDefault="00BF590E" w:rsidP="00BF590E">
      <w:pPr>
        <w:pStyle w:val="Corps"/>
        <w:spacing w:line="276" w:lineRule="auto"/>
        <w:jc w:val="both"/>
        <w:rPr>
          <w:rFonts w:ascii="Times New Roman" w:hAnsi="Times New Roman" w:cs="Times New Roman"/>
          <w:sz w:val="26"/>
          <w:szCs w:val="26"/>
        </w:rPr>
      </w:pPr>
    </w:p>
    <w:p w14:paraId="7855ADBD" w14:textId="23CA2918" w:rsidR="00DF1159" w:rsidRPr="00340634" w:rsidRDefault="00BF590E" w:rsidP="00BF590E">
      <w:pPr>
        <w:pStyle w:val="Corps"/>
        <w:spacing w:line="276" w:lineRule="auto"/>
        <w:jc w:val="both"/>
        <w:rPr>
          <w:rFonts w:ascii="Times New Roman" w:hAnsi="Times New Roman" w:cs="Times New Roman"/>
          <w:sz w:val="26"/>
          <w:szCs w:val="26"/>
        </w:rPr>
      </w:pPr>
      <w:r w:rsidRPr="00B03F59">
        <w:rPr>
          <w:rFonts w:ascii="Times New Roman" w:hAnsi="Times New Roman" w:cs="Times New Roman"/>
          <w:sz w:val="26"/>
          <w:szCs w:val="26"/>
        </w:rPr>
        <w:t>J</w:t>
      </w:r>
      <w:r w:rsidR="00DF1159" w:rsidRPr="00B03F59">
        <w:rPr>
          <w:rFonts w:ascii="Times New Roman" w:hAnsi="Times New Roman" w:cs="Times New Roman"/>
          <w:sz w:val="26"/>
          <w:szCs w:val="26"/>
        </w:rPr>
        <w:t xml:space="preserve">e voudrais </w:t>
      </w:r>
      <w:r w:rsidR="00E26E85" w:rsidRPr="00C35815">
        <w:rPr>
          <w:rFonts w:ascii="Times New Roman" w:hAnsi="Times New Roman" w:cs="Times New Roman"/>
          <w:sz w:val="26"/>
          <w:szCs w:val="26"/>
        </w:rPr>
        <w:t xml:space="preserve">à présent vous apporter des informations sur </w:t>
      </w:r>
      <w:r w:rsidR="00DF1159" w:rsidRPr="00C35815">
        <w:rPr>
          <w:rFonts w:ascii="Times New Roman" w:hAnsi="Times New Roman" w:cs="Times New Roman"/>
          <w:sz w:val="26"/>
          <w:szCs w:val="26"/>
        </w:rPr>
        <w:t xml:space="preserve">la répartition sectorielle </w:t>
      </w:r>
      <w:r w:rsidR="00E26E85" w:rsidRPr="007B1D41">
        <w:rPr>
          <w:rFonts w:ascii="Times New Roman" w:hAnsi="Times New Roman" w:cs="Times New Roman"/>
          <w:sz w:val="26"/>
          <w:szCs w:val="26"/>
        </w:rPr>
        <w:t>de nos investissements</w:t>
      </w:r>
      <w:r w:rsidR="00DF1159" w:rsidRPr="00EB20CD">
        <w:rPr>
          <w:rFonts w:ascii="Times New Roman" w:hAnsi="Times New Roman" w:cs="Times New Roman"/>
          <w:sz w:val="26"/>
          <w:szCs w:val="26"/>
        </w:rPr>
        <w:t xml:space="preserve"> </w:t>
      </w:r>
      <w:r w:rsidR="00AA6C11">
        <w:rPr>
          <w:rFonts w:ascii="Times New Roman" w:hAnsi="Times New Roman" w:cs="Times New Roman"/>
          <w:sz w:val="26"/>
          <w:szCs w:val="26"/>
        </w:rPr>
        <w:t xml:space="preserve">qui </w:t>
      </w:r>
      <w:r w:rsidR="00E26E85" w:rsidRPr="00EB20CD">
        <w:rPr>
          <w:rFonts w:ascii="Times New Roman" w:hAnsi="Times New Roman" w:cs="Times New Roman"/>
          <w:sz w:val="26"/>
          <w:szCs w:val="26"/>
        </w:rPr>
        <w:t>va permettre de développer les infrastructures favorables à la compétitivité de notre économie ainsi que de sou</w:t>
      </w:r>
      <w:r w:rsidR="00E26E85" w:rsidRPr="00340634">
        <w:rPr>
          <w:rFonts w:ascii="Times New Roman" w:hAnsi="Times New Roman" w:cs="Times New Roman"/>
          <w:sz w:val="26"/>
          <w:szCs w:val="26"/>
        </w:rPr>
        <w:t>tenir nos secteurs de production</w:t>
      </w:r>
      <w:r w:rsidR="0039563A" w:rsidRPr="00340634">
        <w:rPr>
          <w:rFonts w:ascii="Times New Roman" w:hAnsi="Times New Roman" w:cs="Times New Roman"/>
          <w:sz w:val="26"/>
          <w:szCs w:val="26"/>
        </w:rPr>
        <w:t xml:space="preserve"> </w:t>
      </w:r>
      <w:r w:rsidR="00DF1159" w:rsidRPr="00340634">
        <w:rPr>
          <w:rFonts w:ascii="Times New Roman" w:hAnsi="Times New Roman" w:cs="Times New Roman"/>
          <w:sz w:val="26"/>
          <w:szCs w:val="26"/>
        </w:rPr>
        <w:t>:</w:t>
      </w:r>
    </w:p>
    <w:p w14:paraId="543A270C" w14:textId="77777777" w:rsidR="00E26E85" w:rsidRPr="00252EB0" w:rsidRDefault="00E26E85" w:rsidP="00BF590E">
      <w:pPr>
        <w:pStyle w:val="Corps"/>
        <w:spacing w:line="276" w:lineRule="auto"/>
        <w:jc w:val="both"/>
        <w:rPr>
          <w:rFonts w:ascii="Times New Roman" w:hAnsi="Times New Roman" w:cs="Times New Roman"/>
          <w:b/>
          <w:bCs/>
          <w:sz w:val="26"/>
          <w:szCs w:val="26"/>
        </w:rPr>
      </w:pPr>
    </w:p>
    <w:p w14:paraId="4FCF83B5" w14:textId="23CF7A50" w:rsidR="00914F28" w:rsidRPr="00340634" w:rsidRDefault="0039563A" w:rsidP="005F748E">
      <w:pPr>
        <w:numPr>
          <w:ilvl w:val="0"/>
          <w:numId w:val="41"/>
        </w:numPr>
        <w:jc w:val="both"/>
        <w:rPr>
          <w:rFonts w:ascii="Times New Roman" w:hAnsi="Times New Roman" w:cs="Times New Roman"/>
          <w:sz w:val="26"/>
          <w:szCs w:val="26"/>
        </w:rPr>
      </w:pPr>
      <w:r w:rsidRPr="00340634">
        <w:rPr>
          <w:rFonts w:ascii="Times New Roman" w:hAnsi="Times New Roman" w:cs="Times New Roman"/>
          <w:b/>
          <w:bCs/>
          <w:sz w:val="26"/>
          <w:szCs w:val="26"/>
        </w:rPr>
        <w:t>L</w:t>
      </w:r>
      <w:r w:rsidR="00914F28" w:rsidRPr="00B03F59">
        <w:rPr>
          <w:rFonts w:ascii="Times New Roman" w:hAnsi="Times New Roman" w:cs="Times New Roman"/>
          <w:b/>
          <w:bCs/>
          <w:sz w:val="26"/>
          <w:szCs w:val="26"/>
        </w:rPr>
        <w:t>es infrastructures bénéficient de 3</w:t>
      </w:r>
      <w:r w:rsidR="00DC4C0A">
        <w:rPr>
          <w:rFonts w:ascii="Times New Roman" w:hAnsi="Times New Roman" w:cs="Times New Roman"/>
          <w:b/>
          <w:bCs/>
          <w:sz w:val="26"/>
          <w:szCs w:val="26"/>
        </w:rPr>
        <w:t>6</w:t>
      </w:r>
      <w:r w:rsidR="00914F28" w:rsidRPr="00B03F59">
        <w:rPr>
          <w:rFonts w:ascii="Times New Roman" w:hAnsi="Times New Roman" w:cs="Times New Roman"/>
          <w:b/>
          <w:bCs/>
          <w:sz w:val="26"/>
          <w:szCs w:val="26"/>
        </w:rPr>
        <w:t>,</w:t>
      </w:r>
      <w:r w:rsidR="00DC4C0A">
        <w:rPr>
          <w:rFonts w:ascii="Times New Roman" w:hAnsi="Times New Roman" w:cs="Times New Roman"/>
          <w:b/>
          <w:bCs/>
          <w:sz w:val="26"/>
          <w:szCs w:val="26"/>
        </w:rPr>
        <w:t>46</w:t>
      </w:r>
      <w:r w:rsidR="00914F28" w:rsidRPr="00B03F59">
        <w:rPr>
          <w:rFonts w:ascii="Times New Roman" w:hAnsi="Times New Roman" w:cs="Times New Roman"/>
          <w:b/>
          <w:bCs/>
          <w:sz w:val="26"/>
          <w:szCs w:val="26"/>
        </w:rPr>
        <w:t>% de l’enveloppe globale</w:t>
      </w:r>
      <w:r w:rsidR="00E26E85" w:rsidRPr="00B03F59">
        <w:rPr>
          <w:rFonts w:ascii="Times New Roman" w:hAnsi="Times New Roman" w:cs="Times New Roman"/>
          <w:sz w:val="26"/>
          <w:szCs w:val="26"/>
        </w:rPr>
        <w:t>. Le</w:t>
      </w:r>
      <w:r w:rsidR="00DF1159" w:rsidRPr="00C35815">
        <w:rPr>
          <w:rFonts w:ascii="Times New Roman" w:hAnsi="Times New Roman" w:cs="Times New Roman"/>
          <w:sz w:val="26"/>
          <w:szCs w:val="26"/>
        </w:rPr>
        <w:t xml:space="preserve">s allocations projetées en </w:t>
      </w:r>
      <w:r w:rsidR="00914F28" w:rsidRPr="00EB20CD">
        <w:rPr>
          <w:rFonts w:ascii="Times New Roman" w:hAnsi="Times New Roman" w:cs="Times New Roman"/>
          <w:sz w:val="26"/>
          <w:szCs w:val="26"/>
        </w:rPr>
        <w:t>2023</w:t>
      </w:r>
      <w:r w:rsidR="000D390D">
        <w:rPr>
          <w:rFonts w:ascii="Times New Roman" w:hAnsi="Times New Roman" w:cs="Times New Roman"/>
          <w:sz w:val="26"/>
          <w:szCs w:val="26"/>
        </w:rPr>
        <w:t xml:space="preserve"> </w:t>
      </w:r>
      <w:r w:rsidR="00914F28" w:rsidRPr="00EB20CD">
        <w:rPr>
          <w:rFonts w:ascii="Times New Roman" w:hAnsi="Times New Roman" w:cs="Times New Roman"/>
          <w:sz w:val="26"/>
          <w:szCs w:val="26"/>
        </w:rPr>
        <w:t>progress</w:t>
      </w:r>
      <w:r w:rsidR="00DC4C0A">
        <w:rPr>
          <w:rFonts w:ascii="Times New Roman" w:hAnsi="Times New Roman" w:cs="Times New Roman"/>
          <w:sz w:val="26"/>
          <w:szCs w:val="26"/>
        </w:rPr>
        <w:t>e</w:t>
      </w:r>
      <w:r w:rsidRPr="00340634">
        <w:rPr>
          <w:rFonts w:ascii="Times New Roman" w:hAnsi="Times New Roman" w:cs="Times New Roman"/>
          <w:sz w:val="26"/>
          <w:szCs w:val="26"/>
        </w:rPr>
        <w:t xml:space="preserve">nt de 41,2% par rapport à 2022. La part du FINEX représente </w:t>
      </w:r>
      <w:r w:rsidR="00DC4C0A">
        <w:rPr>
          <w:rFonts w:ascii="Times New Roman" w:hAnsi="Times New Roman" w:cs="Times New Roman"/>
          <w:sz w:val="26"/>
          <w:szCs w:val="26"/>
        </w:rPr>
        <w:t>58</w:t>
      </w:r>
      <w:r w:rsidRPr="00340634">
        <w:rPr>
          <w:rFonts w:ascii="Times New Roman" w:hAnsi="Times New Roman" w:cs="Times New Roman"/>
          <w:sz w:val="26"/>
          <w:szCs w:val="26"/>
        </w:rPr>
        <w:t>,</w:t>
      </w:r>
      <w:r w:rsidR="00DC4C0A">
        <w:rPr>
          <w:rFonts w:ascii="Times New Roman" w:hAnsi="Times New Roman" w:cs="Times New Roman"/>
          <w:sz w:val="26"/>
          <w:szCs w:val="26"/>
        </w:rPr>
        <w:t>70</w:t>
      </w:r>
      <w:r w:rsidRPr="00340634">
        <w:rPr>
          <w:rFonts w:ascii="Times New Roman" w:hAnsi="Times New Roman" w:cs="Times New Roman"/>
          <w:sz w:val="26"/>
          <w:szCs w:val="26"/>
        </w:rPr>
        <w:t>% du financement du secteur.</w:t>
      </w:r>
    </w:p>
    <w:p w14:paraId="4113F3B0" w14:textId="70124434" w:rsidR="00DF1159" w:rsidRPr="00340634" w:rsidRDefault="0039563A" w:rsidP="005F748E">
      <w:pPr>
        <w:numPr>
          <w:ilvl w:val="0"/>
          <w:numId w:val="41"/>
        </w:numPr>
        <w:jc w:val="both"/>
        <w:rPr>
          <w:rFonts w:ascii="Times New Roman" w:hAnsi="Times New Roman" w:cs="Times New Roman"/>
          <w:sz w:val="26"/>
          <w:szCs w:val="26"/>
        </w:rPr>
      </w:pPr>
      <w:r w:rsidRPr="00340634">
        <w:rPr>
          <w:rFonts w:ascii="Times New Roman" w:hAnsi="Times New Roman" w:cs="Times New Roman"/>
          <w:b/>
          <w:bCs/>
          <w:sz w:val="26"/>
          <w:szCs w:val="26"/>
        </w:rPr>
        <w:t>L’administration généra</w:t>
      </w:r>
      <w:r w:rsidR="00DF1159" w:rsidRPr="00340634">
        <w:rPr>
          <w:rFonts w:ascii="Times New Roman" w:hAnsi="Times New Roman" w:cs="Times New Roman"/>
          <w:b/>
          <w:bCs/>
          <w:sz w:val="26"/>
          <w:szCs w:val="26"/>
        </w:rPr>
        <w:t xml:space="preserve">le bénéficie de </w:t>
      </w:r>
      <w:r w:rsidR="00CE0735" w:rsidRPr="00340634">
        <w:rPr>
          <w:rFonts w:ascii="Times New Roman" w:hAnsi="Times New Roman" w:cs="Times New Roman"/>
          <w:b/>
          <w:bCs/>
          <w:sz w:val="26"/>
          <w:szCs w:val="26"/>
        </w:rPr>
        <w:t>2</w:t>
      </w:r>
      <w:r w:rsidR="00DC4C0A">
        <w:rPr>
          <w:rFonts w:ascii="Times New Roman" w:hAnsi="Times New Roman" w:cs="Times New Roman"/>
          <w:b/>
          <w:bCs/>
          <w:sz w:val="26"/>
          <w:szCs w:val="26"/>
        </w:rPr>
        <w:t>3,94</w:t>
      </w:r>
      <w:r w:rsidR="00DF1159" w:rsidRPr="00340634">
        <w:rPr>
          <w:rFonts w:ascii="Times New Roman" w:hAnsi="Times New Roman" w:cs="Times New Roman"/>
          <w:b/>
          <w:bCs/>
          <w:sz w:val="26"/>
          <w:szCs w:val="26"/>
        </w:rPr>
        <w:t>%, des allocations</w:t>
      </w:r>
      <w:r w:rsidR="00CE0735" w:rsidRPr="00340634">
        <w:rPr>
          <w:rFonts w:ascii="Times New Roman" w:hAnsi="Times New Roman" w:cs="Times New Roman"/>
          <w:b/>
          <w:bCs/>
          <w:sz w:val="26"/>
          <w:szCs w:val="26"/>
        </w:rPr>
        <w:t xml:space="preserve"> des dépenses</w:t>
      </w:r>
      <w:r w:rsidR="00CE0735" w:rsidRPr="00340634">
        <w:rPr>
          <w:rFonts w:ascii="Times New Roman" w:hAnsi="Times New Roman" w:cs="Times New Roman"/>
          <w:sz w:val="26"/>
          <w:szCs w:val="26"/>
        </w:rPr>
        <w:t xml:space="preserve"> d’investissements dont </w:t>
      </w:r>
      <w:r w:rsidR="00DC4C0A">
        <w:rPr>
          <w:rFonts w:ascii="Times New Roman" w:hAnsi="Times New Roman" w:cs="Times New Roman"/>
          <w:sz w:val="26"/>
          <w:szCs w:val="26"/>
        </w:rPr>
        <w:t>62,24</w:t>
      </w:r>
      <w:r w:rsidR="00CE0735" w:rsidRPr="00340634">
        <w:rPr>
          <w:rFonts w:ascii="Times New Roman" w:hAnsi="Times New Roman" w:cs="Times New Roman"/>
          <w:sz w:val="26"/>
          <w:szCs w:val="26"/>
        </w:rPr>
        <w:t>% de ressources intérieures</w:t>
      </w:r>
      <w:r w:rsidR="00620E47">
        <w:rPr>
          <w:rFonts w:ascii="Times New Roman" w:hAnsi="Times New Roman" w:cs="Times New Roman"/>
          <w:sz w:val="26"/>
          <w:szCs w:val="26"/>
        </w:rPr>
        <w:t>.</w:t>
      </w:r>
    </w:p>
    <w:p w14:paraId="3D0D19F3" w14:textId="3E936A28" w:rsidR="00CE0735" w:rsidRPr="00340634" w:rsidRDefault="0088460F" w:rsidP="005F748E">
      <w:pPr>
        <w:numPr>
          <w:ilvl w:val="0"/>
          <w:numId w:val="41"/>
        </w:numPr>
        <w:jc w:val="both"/>
        <w:rPr>
          <w:rFonts w:ascii="Times New Roman" w:hAnsi="Times New Roman" w:cs="Times New Roman"/>
          <w:sz w:val="26"/>
          <w:szCs w:val="26"/>
        </w:rPr>
      </w:pPr>
      <w:r w:rsidRPr="00340634">
        <w:rPr>
          <w:rFonts w:ascii="Times New Roman" w:hAnsi="Times New Roman" w:cs="Times New Roman"/>
          <w:b/>
          <w:bCs/>
          <w:sz w:val="26"/>
          <w:szCs w:val="26"/>
        </w:rPr>
        <w:t>Le</w:t>
      </w:r>
      <w:r w:rsidR="00DF1159" w:rsidRPr="00340634">
        <w:rPr>
          <w:rFonts w:ascii="Times New Roman" w:hAnsi="Times New Roman" w:cs="Times New Roman"/>
          <w:b/>
          <w:bCs/>
          <w:sz w:val="26"/>
          <w:szCs w:val="26"/>
        </w:rPr>
        <w:t xml:space="preserve"> secteur mines-industrie-eau-énergie </w:t>
      </w:r>
      <w:r w:rsidR="00CE0735" w:rsidRPr="00340634">
        <w:rPr>
          <w:rFonts w:ascii="Times New Roman" w:hAnsi="Times New Roman" w:cs="Times New Roman"/>
          <w:b/>
          <w:bCs/>
          <w:sz w:val="26"/>
          <w:szCs w:val="26"/>
        </w:rPr>
        <w:t xml:space="preserve">bénéficie de </w:t>
      </w:r>
      <w:r w:rsidR="00DC4C0A">
        <w:rPr>
          <w:rFonts w:ascii="Times New Roman" w:hAnsi="Times New Roman" w:cs="Times New Roman"/>
          <w:b/>
          <w:bCs/>
          <w:sz w:val="26"/>
          <w:szCs w:val="26"/>
        </w:rPr>
        <w:t>18,04</w:t>
      </w:r>
      <w:r w:rsidR="00CE0735" w:rsidRPr="00340634">
        <w:rPr>
          <w:rFonts w:ascii="Times New Roman" w:hAnsi="Times New Roman" w:cs="Times New Roman"/>
          <w:b/>
          <w:bCs/>
          <w:sz w:val="26"/>
          <w:szCs w:val="26"/>
        </w:rPr>
        <w:t>% des allocations en 2023 contre 8,9% en 2022</w:t>
      </w:r>
      <w:r w:rsidR="00CE0735" w:rsidRPr="00340634">
        <w:rPr>
          <w:rFonts w:ascii="Times New Roman" w:hAnsi="Times New Roman" w:cs="Times New Roman"/>
          <w:sz w:val="26"/>
          <w:szCs w:val="26"/>
        </w:rPr>
        <w:t>. La contribution du financement extérieur représente 73,2</w:t>
      </w:r>
      <w:r w:rsidR="00DC4C0A">
        <w:rPr>
          <w:rFonts w:ascii="Times New Roman" w:hAnsi="Times New Roman" w:cs="Times New Roman"/>
          <w:sz w:val="26"/>
          <w:szCs w:val="26"/>
        </w:rPr>
        <w:t>5</w:t>
      </w:r>
      <w:r w:rsidR="00CE0735" w:rsidRPr="00340634">
        <w:rPr>
          <w:rFonts w:ascii="Times New Roman" w:hAnsi="Times New Roman" w:cs="Times New Roman"/>
          <w:sz w:val="26"/>
          <w:szCs w:val="26"/>
        </w:rPr>
        <w:t xml:space="preserve">% en 2023. Le sous-secteur énergie absorbe </w:t>
      </w:r>
      <w:r w:rsidR="00620E47">
        <w:rPr>
          <w:rFonts w:ascii="Times New Roman" w:hAnsi="Times New Roman" w:cs="Times New Roman"/>
          <w:sz w:val="26"/>
          <w:szCs w:val="26"/>
        </w:rPr>
        <w:t>74,09</w:t>
      </w:r>
      <w:r w:rsidR="00CE0735" w:rsidRPr="00340634">
        <w:rPr>
          <w:rFonts w:ascii="Times New Roman" w:hAnsi="Times New Roman" w:cs="Times New Roman"/>
          <w:sz w:val="26"/>
          <w:szCs w:val="26"/>
        </w:rPr>
        <w:t>% du total du secteur en 2023 contre 43% en 2022</w:t>
      </w:r>
      <w:r w:rsidR="00620E47">
        <w:rPr>
          <w:rFonts w:ascii="Times New Roman" w:hAnsi="Times New Roman" w:cs="Times New Roman"/>
          <w:sz w:val="26"/>
          <w:szCs w:val="26"/>
        </w:rPr>
        <w:t>.</w:t>
      </w:r>
    </w:p>
    <w:p w14:paraId="46F246CA" w14:textId="0553B98A" w:rsidR="00E26E85" w:rsidRPr="00340634" w:rsidRDefault="00E26E85" w:rsidP="005F748E">
      <w:pPr>
        <w:numPr>
          <w:ilvl w:val="0"/>
          <w:numId w:val="41"/>
        </w:numPr>
        <w:jc w:val="both"/>
        <w:rPr>
          <w:rFonts w:ascii="Times New Roman" w:hAnsi="Times New Roman" w:cs="Times New Roman"/>
          <w:sz w:val="26"/>
          <w:szCs w:val="26"/>
        </w:rPr>
      </w:pPr>
      <w:r w:rsidRPr="00340634">
        <w:rPr>
          <w:rFonts w:ascii="Times New Roman" w:hAnsi="Times New Roman" w:cs="Times New Roman"/>
          <w:b/>
          <w:bCs/>
          <w:sz w:val="26"/>
          <w:szCs w:val="26"/>
        </w:rPr>
        <w:t>Les dépenses du secteur social représentent 11,</w:t>
      </w:r>
      <w:r w:rsidR="00620E47">
        <w:rPr>
          <w:rFonts w:ascii="Times New Roman" w:hAnsi="Times New Roman" w:cs="Times New Roman"/>
          <w:b/>
          <w:bCs/>
          <w:sz w:val="26"/>
          <w:szCs w:val="26"/>
        </w:rPr>
        <w:t>6</w:t>
      </w:r>
      <w:r w:rsidRPr="00340634">
        <w:rPr>
          <w:rFonts w:ascii="Times New Roman" w:hAnsi="Times New Roman" w:cs="Times New Roman"/>
          <w:b/>
          <w:bCs/>
          <w:sz w:val="26"/>
          <w:szCs w:val="26"/>
        </w:rPr>
        <w:t>5% du total des dépenses en 2023</w:t>
      </w:r>
      <w:r w:rsidRPr="00340634">
        <w:rPr>
          <w:rFonts w:ascii="Times New Roman" w:hAnsi="Times New Roman" w:cs="Times New Roman"/>
          <w:sz w:val="26"/>
          <w:szCs w:val="26"/>
        </w:rPr>
        <w:t xml:space="preserve">. Les sous-secteurs santé et affaires sociales absorbent chacun 24% de la dotation annuelle du secteur. </w:t>
      </w:r>
    </w:p>
    <w:p w14:paraId="108F6682" w14:textId="385C65FC" w:rsidR="00DF1159" w:rsidRPr="00340634" w:rsidRDefault="00964F64" w:rsidP="005F748E">
      <w:pPr>
        <w:numPr>
          <w:ilvl w:val="0"/>
          <w:numId w:val="41"/>
        </w:numPr>
        <w:jc w:val="both"/>
        <w:rPr>
          <w:rFonts w:ascii="Times New Roman" w:hAnsi="Times New Roman" w:cs="Times New Roman"/>
          <w:sz w:val="26"/>
          <w:szCs w:val="26"/>
        </w:rPr>
      </w:pPr>
      <w:r w:rsidRPr="00340634">
        <w:rPr>
          <w:rFonts w:ascii="Times New Roman" w:hAnsi="Times New Roman" w:cs="Times New Roman"/>
          <w:b/>
          <w:bCs/>
          <w:sz w:val="26"/>
          <w:szCs w:val="26"/>
        </w:rPr>
        <w:t>Le secteur du développement rural atteint 8,</w:t>
      </w:r>
      <w:r w:rsidR="00334C42">
        <w:rPr>
          <w:rFonts w:ascii="Times New Roman" w:hAnsi="Times New Roman" w:cs="Times New Roman"/>
          <w:b/>
          <w:bCs/>
          <w:sz w:val="26"/>
          <w:szCs w:val="26"/>
        </w:rPr>
        <w:t>5</w:t>
      </w:r>
      <w:r w:rsidRPr="00340634">
        <w:rPr>
          <w:rFonts w:ascii="Times New Roman" w:hAnsi="Times New Roman" w:cs="Times New Roman"/>
          <w:b/>
          <w:bCs/>
          <w:sz w:val="26"/>
          <w:szCs w:val="26"/>
        </w:rPr>
        <w:t>4% en 2023</w:t>
      </w:r>
      <w:r w:rsidRPr="00340634">
        <w:rPr>
          <w:rFonts w:ascii="Times New Roman" w:hAnsi="Times New Roman" w:cs="Times New Roman"/>
          <w:sz w:val="26"/>
          <w:szCs w:val="26"/>
        </w:rPr>
        <w:t xml:space="preserve"> et le sous-secteur de l’agriculture représente 59</w:t>
      </w:r>
      <w:r w:rsidR="00334C42">
        <w:rPr>
          <w:rFonts w:ascii="Times New Roman" w:hAnsi="Times New Roman" w:cs="Times New Roman"/>
          <w:sz w:val="26"/>
          <w:szCs w:val="26"/>
        </w:rPr>
        <w:t>,15</w:t>
      </w:r>
      <w:r w:rsidRPr="00340634">
        <w:rPr>
          <w:rFonts w:ascii="Times New Roman" w:hAnsi="Times New Roman" w:cs="Times New Roman"/>
          <w:sz w:val="26"/>
          <w:szCs w:val="26"/>
        </w:rPr>
        <w:t>% avec une part de 8</w:t>
      </w:r>
      <w:r w:rsidR="00334C42">
        <w:rPr>
          <w:rFonts w:ascii="Times New Roman" w:hAnsi="Times New Roman" w:cs="Times New Roman"/>
          <w:sz w:val="26"/>
          <w:szCs w:val="26"/>
        </w:rPr>
        <w:t>3,39</w:t>
      </w:r>
      <w:r w:rsidRPr="00340634">
        <w:rPr>
          <w:rFonts w:ascii="Times New Roman" w:hAnsi="Times New Roman" w:cs="Times New Roman"/>
          <w:sz w:val="26"/>
          <w:szCs w:val="26"/>
        </w:rPr>
        <w:t>% sur ressources extérieures.</w:t>
      </w:r>
    </w:p>
    <w:p w14:paraId="4C267978" w14:textId="5192C184" w:rsidR="00914F28" w:rsidRPr="00340634" w:rsidRDefault="0039563A" w:rsidP="00914F28">
      <w:pPr>
        <w:spacing w:before="240"/>
        <w:jc w:val="both"/>
        <w:rPr>
          <w:rFonts w:ascii="Times New Roman" w:hAnsi="Times New Roman" w:cs="Times New Roman"/>
          <w:sz w:val="26"/>
          <w:szCs w:val="26"/>
        </w:rPr>
      </w:pPr>
      <w:r w:rsidRPr="00340634">
        <w:rPr>
          <w:rFonts w:ascii="Times New Roman" w:hAnsi="Times New Roman" w:cs="Times New Roman"/>
          <w:b/>
          <w:bCs/>
          <w:sz w:val="26"/>
          <w:szCs w:val="26"/>
        </w:rPr>
        <w:t>A noter que l</w:t>
      </w:r>
      <w:r w:rsidR="00914F28" w:rsidRPr="00340634">
        <w:rPr>
          <w:rFonts w:ascii="Times New Roman" w:hAnsi="Times New Roman" w:cs="Times New Roman"/>
          <w:b/>
          <w:bCs/>
          <w:sz w:val="26"/>
          <w:szCs w:val="26"/>
        </w:rPr>
        <w:t xml:space="preserve">es apports attendus des partenaires au développement </w:t>
      </w:r>
      <w:r w:rsidR="00334C42">
        <w:rPr>
          <w:rFonts w:ascii="Times New Roman" w:hAnsi="Times New Roman" w:cs="Times New Roman"/>
          <w:b/>
          <w:bCs/>
          <w:sz w:val="26"/>
          <w:szCs w:val="26"/>
        </w:rPr>
        <w:t xml:space="preserve">sur la période 2023-2025 </w:t>
      </w:r>
      <w:r w:rsidR="00914F28" w:rsidRPr="00340634">
        <w:rPr>
          <w:rFonts w:ascii="Times New Roman" w:hAnsi="Times New Roman" w:cs="Times New Roman"/>
          <w:sz w:val="26"/>
          <w:szCs w:val="26"/>
        </w:rPr>
        <w:t>sont évalués à 35 557 Mds, soit 6</w:t>
      </w:r>
      <w:r w:rsidR="00334C42">
        <w:rPr>
          <w:rFonts w:ascii="Times New Roman" w:hAnsi="Times New Roman" w:cs="Times New Roman"/>
          <w:sz w:val="26"/>
          <w:szCs w:val="26"/>
        </w:rPr>
        <w:t>1</w:t>
      </w:r>
      <w:r w:rsidR="00914F28" w:rsidRPr="00340634">
        <w:rPr>
          <w:rFonts w:ascii="Times New Roman" w:hAnsi="Times New Roman" w:cs="Times New Roman"/>
          <w:sz w:val="26"/>
          <w:szCs w:val="26"/>
        </w:rPr>
        <w:t>% de l’enveloppe globale des dépenses d’investissement</w:t>
      </w:r>
      <w:r w:rsidR="00334C42">
        <w:rPr>
          <w:rFonts w:ascii="Times New Roman" w:hAnsi="Times New Roman" w:cs="Times New Roman"/>
          <w:sz w:val="26"/>
          <w:szCs w:val="26"/>
        </w:rPr>
        <w:t>.</w:t>
      </w:r>
    </w:p>
    <w:p w14:paraId="2746B8E2" w14:textId="00C397B2" w:rsidR="00334C42" w:rsidRPr="00F91C4D" w:rsidRDefault="00DF291D" w:rsidP="00334C42">
      <w:pPr>
        <w:pStyle w:val="Corps"/>
        <w:spacing w:line="276" w:lineRule="auto"/>
        <w:jc w:val="both"/>
        <w:rPr>
          <w:rFonts w:ascii="Times New Roman" w:hAnsi="Times New Roman" w:cs="Times New Roman"/>
          <w:b/>
          <w:bCs/>
          <w:sz w:val="26"/>
          <w:szCs w:val="26"/>
        </w:rPr>
      </w:pPr>
      <w:r>
        <w:rPr>
          <w:rFonts w:ascii="Times New Roman" w:hAnsi="Times New Roman" w:cs="Times New Roman"/>
          <w:b/>
          <w:bCs/>
          <w:sz w:val="24"/>
          <w:szCs w:val="24"/>
        </w:rPr>
        <w:t>Honorable</w:t>
      </w:r>
      <w:r w:rsidRPr="00F91C4D">
        <w:rPr>
          <w:rFonts w:ascii="Times New Roman" w:hAnsi="Times New Roman" w:cs="Times New Roman"/>
          <w:b/>
          <w:bCs/>
          <w:sz w:val="26"/>
          <w:szCs w:val="26"/>
        </w:rPr>
        <w:t xml:space="preserve"> </w:t>
      </w:r>
      <w:r w:rsidR="00334C42" w:rsidRPr="00F91C4D">
        <w:rPr>
          <w:rFonts w:ascii="Times New Roman" w:hAnsi="Times New Roman" w:cs="Times New Roman"/>
          <w:b/>
          <w:bCs/>
          <w:sz w:val="26"/>
          <w:szCs w:val="26"/>
        </w:rPr>
        <w:t>Président du CNT,</w:t>
      </w:r>
    </w:p>
    <w:p w14:paraId="4153CD67" w14:textId="0616C6E3" w:rsidR="00334C42" w:rsidRPr="00252EB0" w:rsidRDefault="00334C42" w:rsidP="00252EB0">
      <w:pPr>
        <w:pStyle w:val="Corps"/>
        <w:spacing w:line="276" w:lineRule="auto"/>
        <w:jc w:val="both"/>
        <w:rPr>
          <w:rFonts w:ascii="Times New Roman" w:hAnsi="Times New Roman"/>
          <w:sz w:val="26"/>
          <w:szCs w:val="26"/>
        </w:rPr>
      </w:pPr>
      <w:r w:rsidRPr="00F91C4D">
        <w:rPr>
          <w:rFonts w:ascii="Times New Roman" w:hAnsi="Times New Roman" w:cs="Times New Roman"/>
          <w:b/>
          <w:bCs/>
          <w:sz w:val="26"/>
          <w:szCs w:val="26"/>
        </w:rPr>
        <w:t>Honorables Conseillers Nationaux,</w:t>
      </w:r>
    </w:p>
    <w:p w14:paraId="7B0EC76F" w14:textId="3EB5E574" w:rsidR="00914F28" w:rsidRPr="00252EB0" w:rsidRDefault="00914F28" w:rsidP="00252EB0">
      <w:pPr>
        <w:pStyle w:val="Corps"/>
        <w:rPr>
          <w:rFonts w:ascii="Times New Roman" w:hAnsi="Times New Roman"/>
          <w:sz w:val="26"/>
          <w:szCs w:val="26"/>
        </w:rPr>
      </w:pPr>
    </w:p>
    <w:p w14:paraId="0C9E77A7" w14:textId="5DF664A7" w:rsidR="001F2532" w:rsidRPr="00340634" w:rsidRDefault="00334C42" w:rsidP="00914F28">
      <w:pPr>
        <w:jc w:val="both"/>
        <w:rPr>
          <w:rFonts w:ascii="Times New Roman" w:hAnsi="Times New Roman" w:cs="Times New Roman"/>
          <w:sz w:val="26"/>
          <w:szCs w:val="26"/>
        </w:rPr>
      </w:pPr>
      <w:r>
        <w:rPr>
          <w:rFonts w:ascii="Times New Roman" w:hAnsi="Times New Roman" w:cs="Times New Roman"/>
          <w:b/>
          <w:bCs/>
          <w:sz w:val="26"/>
          <w:szCs w:val="26"/>
        </w:rPr>
        <w:t xml:space="preserve">S’agissant des soldes budgétaires, le </w:t>
      </w:r>
      <w:r w:rsidR="0039563A" w:rsidRPr="00B03F59">
        <w:rPr>
          <w:rFonts w:ascii="Times New Roman" w:hAnsi="Times New Roman" w:cs="Times New Roman"/>
          <w:b/>
          <w:bCs/>
          <w:sz w:val="26"/>
          <w:szCs w:val="26"/>
        </w:rPr>
        <w:t>Gouvernemen</w:t>
      </w:r>
      <w:r w:rsidR="00171356" w:rsidRPr="00B03F59">
        <w:rPr>
          <w:rFonts w:ascii="Times New Roman" w:hAnsi="Times New Roman" w:cs="Times New Roman"/>
          <w:b/>
          <w:bCs/>
          <w:sz w:val="26"/>
          <w:szCs w:val="26"/>
        </w:rPr>
        <w:t xml:space="preserve">t s’est fixé pour objectif d’élaborer et de conduire une </w:t>
      </w:r>
      <w:r w:rsidR="0039563A" w:rsidRPr="00C35815">
        <w:rPr>
          <w:rFonts w:ascii="Times New Roman" w:hAnsi="Times New Roman" w:cs="Times New Roman"/>
          <w:b/>
          <w:bCs/>
          <w:sz w:val="26"/>
          <w:szCs w:val="26"/>
        </w:rPr>
        <w:t>politique budgétaire soutenable et sincère</w:t>
      </w:r>
      <w:r w:rsidR="0039563A" w:rsidRPr="00EB20CD">
        <w:rPr>
          <w:rFonts w:ascii="Times New Roman" w:hAnsi="Times New Roman" w:cs="Times New Roman"/>
          <w:sz w:val="26"/>
          <w:szCs w:val="26"/>
        </w:rPr>
        <w:t xml:space="preserve">. Ainsi, les recettes ont été évaluées de manière minimaliste </w:t>
      </w:r>
      <w:r w:rsidR="001F2532" w:rsidRPr="00340634">
        <w:rPr>
          <w:rFonts w:ascii="Times New Roman" w:hAnsi="Times New Roman" w:cs="Times New Roman"/>
          <w:sz w:val="26"/>
          <w:szCs w:val="26"/>
        </w:rPr>
        <w:t xml:space="preserve">afin de financer une politique de dépenses prudente et de tenir compte de la capacité de mobiliser des ressources de financement suffisantes. Sur ce point, je voudrais attirer l’attention de cette </w:t>
      </w:r>
      <w:r w:rsidR="000D390D">
        <w:rPr>
          <w:rFonts w:ascii="Times New Roman" w:hAnsi="Times New Roman" w:cs="Times New Roman"/>
          <w:sz w:val="26"/>
          <w:szCs w:val="26"/>
        </w:rPr>
        <w:t>a</w:t>
      </w:r>
      <w:r w:rsidR="001F2532" w:rsidRPr="00340634">
        <w:rPr>
          <w:rFonts w:ascii="Times New Roman" w:hAnsi="Times New Roman" w:cs="Times New Roman"/>
          <w:sz w:val="26"/>
          <w:szCs w:val="26"/>
        </w:rPr>
        <w:t xml:space="preserve">uguste Assemblée sur l’initiative du Gouvernement de proposer pour la première fois dans l’histoire de la Guinée, la souscription d’obligations du Trésor. A date, </w:t>
      </w:r>
      <w:r w:rsidR="00B937CB">
        <w:rPr>
          <w:rFonts w:ascii="Times New Roman" w:hAnsi="Times New Roman" w:cs="Times New Roman"/>
          <w:sz w:val="26"/>
          <w:szCs w:val="26"/>
        </w:rPr>
        <w:t>plus</w:t>
      </w:r>
      <w:r w:rsidR="00B937CB" w:rsidRPr="00340634">
        <w:rPr>
          <w:rFonts w:ascii="Times New Roman" w:hAnsi="Times New Roman" w:cs="Times New Roman"/>
          <w:sz w:val="26"/>
          <w:szCs w:val="26"/>
        </w:rPr>
        <w:t xml:space="preserve"> </w:t>
      </w:r>
      <w:r w:rsidR="001F2532" w:rsidRPr="00340634">
        <w:rPr>
          <w:rFonts w:ascii="Times New Roman" w:hAnsi="Times New Roman" w:cs="Times New Roman"/>
          <w:sz w:val="26"/>
          <w:szCs w:val="26"/>
        </w:rPr>
        <w:t xml:space="preserve">de </w:t>
      </w:r>
      <w:r w:rsidR="00B937CB">
        <w:rPr>
          <w:rFonts w:ascii="Times New Roman" w:hAnsi="Times New Roman" w:cs="Times New Roman"/>
          <w:sz w:val="26"/>
          <w:szCs w:val="26"/>
        </w:rPr>
        <w:t>7</w:t>
      </w:r>
      <w:r w:rsidR="001F2532" w:rsidRPr="00340634">
        <w:rPr>
          <w:rFonts w:ascii="Times New Roman" w:hAnsi="Times New Roman" w:cs="Times New Roman"/>
          <w:sz w:val="26"/>
          <w:szCs w:val="26"/>
        </w:rPr>
        <w:t>00 milliards ont ainsi pu être mobilisés.</w:t>
      </w:r>
    </w:p>
    <w:p w14:paraId="55341F66" w14:textId="50804F8E" w:rsidR="00914F28" w:rsidRPr="00340634" w:rsidRDefault="00914F28" w:rsidP="001F2532">
      <w:pPr>
        <w:jc w:val="both"/>
        <w:rPr>
          <w:rFonts w:ascii="Times New Roman" w:hAnsi="Times New Roman" w:cs="Times New Roman"/>
          <w:sz w:val="26"/>
          <w:szCs w:val="26"/>
        </w:rPr>
      </w:pPr>
      <w:r w:rsidRPr="00340634">
        <w:rPr>
          <w:rFonts w:ascii="Times New Roman" w:hAnsi="Times New Roman" w:cs="Times New Roman"/>
          <w:b/>
          <w:bCs/>
          <w:sz w:val="26"/>
          <w:szCs w:val="26"/>
        </w:rPr>
        <w:t>Les soldes budgétaires pour les trois années</w:t>
      </w:r>
      <w:r w:rsidRPr="00340634">
        <w:rPr>
          <w:rFonts w:ascii="Times New Roman" w:hAnsi="Times New Roman" w:cs="Times New Roman"/>
          <w:sz w:val="26"/>
          <w:szCs w:val="26"/>
        </w:rPr>
        <w:t xml:space="preserve"> représentent </w:t>
      </w:r>
      <w:r w:rsidR="001F2532" w:rsidRPr="00340634">
        <w:rPr>
          <w:rFonts w:ascii="Times New Roman" w:hAnsi="Times New Roman" w:cs="Times New Roman"/>
          <w:sz w:val="26"/>
          <w:szCs w:val="26"/>
        </w:rPr>
        <w:t xml:space="preserve">ainsi </w:t>
      </w:r>
      <w:r w:rsidR="00334C42">
        <w:rPr>
          <w:rFonts w:ascii="Times New Roman" w:hAnsi="Times New Roman" w:cs="Times New Roman"/>
          <w:bCs/>
          <w:sz w:val="26"/>
          <w:szCs w:val="26"/>
        </w:rPr>
        <w:t>-3,9</w:t>
      </w:r>
      <w:r w:rsidRPr="00252EB0">
        <w:rPr>
          <w:rFonts w:ascii="Times New Roman" w:hAnsi="Times New Roman" w:cs="Times New Roman"/>
          <w:bCs/>
          <w:sz w:val="26"/>
          <w:szCs w:val="26"/>
        </w:rPr>
        <w:t>% du PIB en 2023</w:t>
      </w:r>
      <w:r w:rsidRPr="00E03A53">
        <w:rPr>
          <w:rFonts w:ascii="Times New Roman" w:hAnsi="Times New Roman" w:cs="Times New Roman"/>
          <w:sz w:val="26"/>
          <w:szCs w:val="26"/>
        </w:rPr>
        <w:t>,</w:t>
      </w:r>
      <w:r w:rsidRPr="00340634">
        <w:rPr>
          <w:rFonts w:ascii="Times New Roman" w:hAnsi="Times New Roman" w:cs="Times New Roman"/>
          <w:sz w:val="26"/>
          <w:szCs w:val="26"/>
        </w:rPr>
        <w:t xml:space="preserve"> </w:t>
      </w:r>
      <w:r w:rsidR="00334C42">
        <w:rPr>
          <w:rFonts w:ascii="Times New Roman" w:hAnsi="Times New Roman" w:cs="Times New Roman"/>
          <w:sz w:val="26"/>
          <w:szCs w:val="26"/>
        </w:rPr>
        <w:t>-2,8</w:t>
      </w:r>
      <w:r w:rsidRPr="00340634">
        <w:rPr>
          <w:rFonts w:ascii="Times New Roman" w:hAnsi="Times New Roman" w:cs="Times New Roman"/>
          <w:sz w:val="26"/>
          <w:szCs w:val="26"/>
        </w:rPr>
        <w:t xml:space="preserve">% en 2024 et </w:t>
      </w:r>
      <w:r w:rsidR="00B937CB">
        <w:rPr>
          <w:rFonts w:ascii="Times New Roman" w:hAnsi="Times New Roman" w:cs="Times New Roman"/>
          <w:sz w:val="26"/>
          <w:szCs w:val="26"/>
        </w:rPr>
        <w:t>-</w:t>
      </w:r>
      <w:r w:rsidR="00334C42">
        <w:rPr>
          <w:rFonts w:ascii="Times New Roman" w:hAnsi="Times New Roman" w:cs="Times New Roman"/>
          <w:sz w:val="26"/>
          <w:szCs w:val="26"/>
        </w:rPr>
        <w:t>5,5</w:t>
      </w:r>
      <w:r w:rsidRPr="00340634">
        <w:rPr>
          <w:rFonts w:ascii="Times New Roman" w:hAnsi="Times New Roman" w:cs="Times New Roman"/>
          <w:sz w:val="26"/>
          <w:szCs w:val="26"/>
        </w:rPr>
        <w:t>% en 2025</w:t>
      </w:r>
      <w:r w:rsidR="001F2532" w:rsidRPr="00340634">
        <w:rPr>
          <w:rFonts w:ascii="Times New Roman" w:hAnsi="Times New Roman" w:cs="Times New Roman"/>
          <w:sz w:val="26"/>
          <w:szCs w:val="26"/>
        </w:rPr>
        <w:t xml:space="preserve"> et les</w:t>
      </w:r>
      <w:r w:rsidRPr="00340634">
        <w:rPr>
          <w:rFonts w:ascii="Times New Roman" w:hAnsi="Times New Roman" w:cs="Times New Roman"/>
          <w:sz w:val="26"/>
          <w:szCs w:val="26"/>
        </w:rPr>
        <w:t xml:space="preserve"> ressources de financement identifiées </w:t>
      </w:r>
      <w:r w:rsidR="001F2532" w:rsidRPr="00340634">
        <w:rPr>
          <w:rFonts w:ascii="Times New Roman" w:hAnsi="Times New Roman" w:cs="Times New Roman"/>
          <w:sz w:val="26"/>
          <w:szCs w:val="26"/>
        </w:rPr>
        <w:t xml:space="preserve">pour la couverture de ces déficits </w:t>
      </w:r>
      <w:r w:rsidRPr="00340634">
        <w:rPr>
          <w:rFonts w:ascii="Times New Roman" w:hAnsi="Times New Roman" w:cs="Times New Roman"/>
          <w:sz w:val="26"/>
          <w:szCs w:val="26"/>
        </w:rPr>
        <w:t xml:space="preserve">sont projetées </w:t>
      </w:r>
      <w:r w:rsidR="001F2532" w:rsidRPr="00340634">
        <w:rPr>
          <w:rFonts w:ascii="Times New Roman" w:hAnsi="Times New Roman" w:cs="Times New Roman"/>
          <w:sz w:val="26"/>
          <w:szCs w:val="26"/>
        </w:rPr>
        <w:t xml:space="preserve">à hauteur de </w:t>
      </w:r>
      <w:r w:rsidRPr="00340634">
        <w:rPr>
          <w:rFonts w:ascii="Times New Roman" w:hAnsi="Times New Roman" w:cs="Times New Roman"/>
          <w:sz w:val="26"/>
          <w:szCs w:val="26"/>
        </w:rPr>
        <w:t>81 841,3 Mds sur la période contre des charges de financement de 50 407 Mds.</w:t>
      </w:r>
    </w:p>
    <w:p w14:paraId="3E6302B4" w14:textId="28D69A7D" w:rsidR="001F2532" w:rsidRPr="00252EB0" w:rsidRDefault="00DF291D" w:rsidP="001F2532">
      <w:pPr>
        <w:pStyle w:val="Corps"/>
        <w:spacing w:line="276" w:lineRule="auto"/>
        <w:jc w:val="both"/>
        <w:rPr>
          <w:rFonts w:ascii="Times New Roman" w:hAnsi="Times New Roman" w:cs="Times New Roman"/>
          <w:b/>
          <w:bCs/>
          <w:sz w:val="26"/>
          <w:szCs w:val="26"/>
        </w:rPr>
      </w:pPr>
      <w:r>
        <w:rPr>
          <w:rFonts w:ascii="Times New Roman" w:hAnsi="Times New Roman" w:cs="Times New Roman"/>
          <w:b/>
          <w:bCs/>
          <w:sz w:val="24"/>
          <w:szCs w:val="24"/>
        </w:rPr>
        <w:t>Honorable</w:t>
      </w:r>
      <w:r w:rsidRPr="00252EB0">
        <w:rPr>
          <w:rFonts w:ascii="Times New Roman" w:hAnsi="Times New Roman" w:cs="Times New Roman"/>
          <w:b/>
          <w:bCs/>
          <w:sz w:val="26"/>
          <w:szCs w:val="26"/>
        </w:rPr>
        <w:t xml:space="preserve"> </w:t>
      </w:r>
      <w:r w:rsidR="001F2532" w:rsidRPr="00252EB0">
        <w:rPr>
          <w:rFonts w:ascii="Times New Roman" w:hAnsi="Times New Roman" w:cs="Times New Roman"/>
          <w:b/>
          <w:bCs/>
          <w:sz w:val="26"/>
          <w:szCs w:val="26"/>
        </w:rPr>
        <w:t>Président du CNT,</w:t>
      </w:r>
    </w:p>
    <w:p w14:paraId="776B9984" w14:textId="77777777" w:rsidR="001F2532" w:rsidRPr="00252EB0" w:rsidRDefault="001F2532" w:rsidP="001F2532">
      <w:pPr>
        <w:pStyle w:val="Corps"/>
        <w:spacing w:line="276" w:lineRule="auto"/>
        <w:jc w:val="both"/>
        <w:rPr>
          <w:rFonts w:ascii="Times New Roman" w:hAnsi="Times New Roman" w:cs="Times New Roman"/>
          <w:b/>
          <w:bCs/>
          <w:sz w:val="26"/>
          <w:szCs w:val="26"/>
        </w:rPr>
      </w:pPr>
      <w:r w:rsidRPr="00252EB0">
        <w:rPr>
          <w:rFonts w:ascii="Times New Roman" w:hAnsi="Times New Roman" w:cs="Times New Roman"/>
          <w:b/>
          <w:bCs/>
          <w:sz w:val="26"/>
          <w:szCs w:val="26"/>
        </w:rPr>
        <w:t>Honorables Conseillers Nationaux,</w:t>
      </w:r>
    </w:p>
    <w:p w14:paraId="751813F7" w14:textId="77777777" w:rsidR="00171356" w:rsidRPr="00252EB0" w:rsidRDefault="00171356" w:rsidP="001F2532">
      <w:pPr>
        <w:pStyle w:val="Corps"/>
        <w:spacing w:line="276" w:lineRule="auto"/>
        <w:jc w:val="both"/>
        <w:rPr>
          <w:rFonts w:ascii="Times New Roman" w:hAnsi="Times New Roman" w:cs="Times New Roman"/>
          <w:b/>
          <w:bCs/>
          <w:sz w:val="26"/>
          <w:szCs w:val="26"/>
        </w:rPr>
      </w:pPr>
    </w:p>
    <w:p w14:paraId="257EDA21" w14:textId="698B1379" w:rsidR="00914F28" w:rsidRPr="00340634" w:rsidRDefault="0088460F" w:rsidP="003F7B57">
      <w:pPr>
        <w:autoSpaceDE w:val="0"/>
        <w:autoSpaceDN w:val="0"/>
        <w:adjustRightInd w:val="0"/>
        <w:jc w:val="both"/>
        <w:rPr>
          <w:rFonts w:ascii="Times New Roman" w:hAnsi="Times New Roman" w:cs="Times New Roman"/>
          <w:sz w:val="26"/>
          <w:szCs w:val="26"/>
        </w:rPr>
      </w:pPr>
      <w:r w:rsidRPr="00340634">
        <w:rPr>
          <w:rFonts w:ascii="Times New Roman" w:hAnsi="Times New Roman" w:cs="Times New Roman"/>
          <w:b/>
          <w:bCs/>
          <w:sz w:val="26"/>
          <w:szCs w:val="26"/>
        </w:rPr>
        <w:t>Permettez-moi</w:t>
      </w:r>
      <w:r w:rsidR="004002E4" w:rsidRPr="00B03F59">
        <w:rPr>
          <w:rFonts w:ascii="Times New Roman" w:hAnsi="Times New Roman" w:cs="Times New Roman"/>
          <w:b/>
          <w:bCs/>
          <w:sz w:val="26"/>
          <w:szCs w:val="26"/>
        </w:rPr>
        <w:t xml:space="preserve"> de vous édifier sur les moyens que nous allons mettre en place pour</w:t>
      </w:r>
      <w:r w:rsidR="00914F28" w:rsidRPr="00B03F59">
        <w:rPr>
          <w:rFonts w:ascii="Times New Roman" w:hAnsi="Times New Roman" w:cs="Times New Roman"/>
          <w:b/>
          <w:bCs/>
          <w:sz w:val="26"/>
          <w:szCs w:val="26"/>
        </w:rPr>
        <w:t xml:space="preserve"> l’atteinte de ces objectifs de recettes et de dépenses</w:t>
      </w:r>
      <w:r w:rsidR="004002E4" w:rsidRPr="00EB20CD">
        <w:rPr>
          <w:rFonts w:ascii="Times New Roman" w:hAnsi="Times New Roman" w:cs="Times New Roman"/>
          <w:sz w:val="26"/>
          <w:szCs w:val="26"/>
        </w:rPr>
        <w:t xml:space="preserve">. Cela consiste en </w:t>
      </w:r>
      <w:r w:rsidR="00914F28" w:rsidRPr="00EB20CD">
        <w:rPr>
          <w:rFonts w:ascii="Times New Roman" w:hAnsi="Times New Roman" w:cs="Times New Roman"/>
          <w:sz w:val="26"/>
          <w:szCs w:val="26"/>
        </w:rPr>
        <w:t xml:space="preserve">la mise en œuvre d’un ensemble de mesures d’accroissement </w:t>
      </w:r>
      <w:r w:rsidR="000F371E">
        <w:rPr>
          <w:rFonts w:ascii="Times New Roman" w:hAnsi="Times New Roman" w:cs="Times New Roman"/>
          <w:sz w:val="26"/>
          <w:szCs w:val="26"/>
        </w:rPr>
        <w:t xml:space="preserve">et </w:t>
      </w:r>
      <w:r w:rsidR="000F371E" w:rsidRPr="00EB20CD">
        <w:rPr>
          <w:rFonts w:ascii="Times New Roman" w:hAnsi="Times New Roman" w:cs="Times New Roman"/>
          <w:sz w:val="26"/>
          <w:szCs w:val="26"/>
        </w:rPr>
        <w:t xml:space="preserve">de sécurisation </w:t>
      </w:r>
      <w:r w:rsidR="00914F28" w:rsidRPr="00EB20CD">
        <w:rPr>
          <w:rFonts w:ascii="Times New Roman" w:hAnsi="Times New Roman" w:cs="Times New Roman"/>
          <w:sz w:val="26"/>
          <w:szCs w:val="26"/>
        </w:rPr>
        <w:t>de recettes</w:t>
      </w:r>
      <w:r w:rsidR="000F371E">
        <w:rPr>
          <w:rFonts w:ascii="Times New Roman" w:hAnsi="Times New Roman" w:cs="Times New Roman"/>
          <w:sz w:val="26"/>
          <w:szCs w:val="26"/>
        </w:rPr>
        <w:t xml:space="preserve"> mais également </w:t>
      </w:r>
      <w:r w:rsidR="00914F28" w:rsidRPr="00EB20CD">
        <w:rPr>
          <w:rFonts w:ascii="Times New Roman" w:hAnsi="Times New Roman" w:cs="Times New Roman"/>
          <w:sz w:val="26"/>
          <w:szCs w:val="26"/>
        </w:rPr>
        <w:t>de</w:t>
      </w:r>
      <w:r w:rsidR="000F371E">
        <w:rPr>
          <w:rFonts w:ascii="Times New Roman" w:hAnsi="Times New Roman" w:cs="Times New Roman"/>
          <w:sz w:val="26"/>
          <w:szCs w:val="26"/>
        </w:rPr>
        <w:t xml:space="preserve"> la</w:t>
      </w:r>
      <w:r w:rsidR="00914F28" w:rsidRPr="00EB20CD">
        <w:rPr>
          <w:rFonts w:ascii="Times New Roman" w:hAnsi="Times New Roman" w:cs="Times New Roman"/>
          <w:sz w:val="26"/>
          <w:szCs w:val="26"/>
        </w:rPr>
        <w:t xml:space="preserve"> qualification des d</w:t>
      </w:r>
      <w:r w:rsidR="00914F28" w:rsidRPr="00340634">
        <w:rPr>
          <w:rFonts w:ascii="Times New Roman" w:hAnsi="Times New Roman" w:cs="Times New Roman"/>
          <w:sz w:val="26"/>
          <w:szCs w:val="26"/>
        </w:rPr>
        <w:t xml:space="preserve">épenses. </w:t>
      </w:r>
    </w:p>
    <w:p w14:paraId="72B648A8" w14:textId="745BC608" w:rsidR="000F371E" w:rsidRDefault="00EF0C6B" w:rsidP="003F7B57">
      <w:pPr>
        <w:autoSpaceDE w:val="0"/>
        <w:autoSpaceDN w:val="0"/>
        <w:adjustRightInd w:val="0"/>
        <w:jc w:val="both"/>
        <w:rPr>
          <w:rFonts w:ascii="Times New Roman" w:hAnsi="Times New Roman" w:cs="Times New Roman"/>
          <w:sz w:val="26"/>
          <w:szCs w:val="26"/>
        </w:rPr>
      </w:pPr>
      <w:r w:rsidRPr="00340634">
        <w:rPr>
          <w:rFonts w:ascii="Times New Roman" w:hAnsi="Times New Roman" w:cs="Times New Roman"/>
          <w:b/>
          <w:bCs/>
          <w:sz w:val="26"/>
          <w:szCs w:val="26"/>
        </w:rPr>
        <w:t>Concernant l’atteinte</w:t>
      </w:r>
      <w:r w:rsidR="00986D0E" w:rsidRPr="00340634">
        <w:rPr>
          <w:rFonts w:ascii="Times New Roman" w:hAnsi="Times New Roman" w:cs="Times New Roman"/>
          <w:b/>
          <w:bCs/>
          <w:sz w:val="26"/>
          <w:szCs w:val="26"/>
        </w:rPr>
        <w:t xml:space="preserve"> des objectifs de recettes à moyen terme</w:t>
      </w:r>
      <w:r w:rsidR="000232EC" w:rsidRPr="00340634">
        <w:rPr>
          <w:rFonts w:ascii="Times New Roman" w:hAnsi="Times New Roman" w:cs="Times New Roman"/>
          <w:sz w:val="26"/>
          <w:szCs w:val="26"/>
        </w:rPr>
        <w:t>, elle résulte de</w:t>
      </w:r>
      <w:r w:rsidRPr="00340634">
        <w:rPr>
          <w:rFonts w:ascii="Times New Roman" w:hAnsi="Times New Roman" w:cs="Times New Roman"/>
          <w:sz w:val="26"/>
          <w:szCs w:val="26"/>
        </w:rPr>
        <w:t xml:space="preserve"> prévisions de croissance</w:t>
      </w:r>
      <w:r w:rsidR="000232EC" w:rsidRPr="00340634">
        <w:rPr>
          <w:rFonts w:ascii="Times New Roman" w:hAnsi="Times New Roman" w:cs="Times New Roman"/>
          <w:sz w:val="26"/>
          <w:szCs w:val="26"/>
        </w:rPr>
        <w:t xml:space="preserve"> réalistes</w:t>
      </w:r>
      <w:r w:rsidR="003B50A1">
        <w:rPr>
          <w:rFonts w:ascii="Times New Roman" w:hAnsi="Times New Roman" w:cs="Times New Roman"/>
          <w:sz w:val="26"/>
          <w:szCs w:val="26"/>
        </w:rPr>
        <w:t xml:space="preserve"> nourries</w:t>
      </w:r>
      <w:r w:rsidR="003435F8">
        <w:rPr>
          <w:rFonts w:ascii="Times New Roman" w:hAnsi="Times New Roman" w:cs="Times New Roman"/>
          <w:sz w:val="26"/>
          <w:szCs w:val="26"/>
        </w:rPr>
        <w:t xml:space="preserve"> d’</w:t>
      </w:r>
      <w:r w:rsidRPr="00340634">
        <w:rPr>
          <w:rFonts w:ascii="Times New Roman" w:hAnsi="Times New Roman" w:cs="Times New Roman"/>
          <w:sz w:val="26"/>
          <w:szCs w:val="26"/>
        </w:rPr>
        <w:t>analyse</w:t>
      </w:r>
      <w:r w:rsidR="003435F8">
        <w:rPr>
          <w:rFonts w:ascii="Times New Roman" w:hAnsi="Times New Roman" w:cs="Times New Roman"/>
          <w:sz w:val="26"/>
          <w:szCs w:val="26"/>
        </w:rPr>
        <w:t>s</w:t>
      </w:r>
      <w:r w:rsidRPr="00340634">
        <w:rPr>
          <w:rFonts w:ascii="Times New Roman" w:hAnsi="Times New Roman" w:cs="Times New Roman"/>
          <w:sz w:val="26"/>
          <w:szCs w:val="26"/>
        </w:rPr>
        <w:t xml:space="preserve"> des risques pesant d’une part, sur les perspectives économiques mondiales (risques externes) et, d’autre part, sur l’économie nationale (risques internes).</w:t>
      </w:r>
    </w:p>
    <w:p w14:paraId="7301C77C" w14:textId="77A04AC6" w:rsidR="000F371E" w:rsidRDefault="00EF0C6B" w:rsidP="003F7B57">
      <w:pPr>
        <w:autoSpaceDE w:val="0"/>
        <w:autoSpaceDN w:val="0"/>
        <w:adjustRightInd w:val="0"/>
        <w:jc w:val="both"/>
        <w:rPr>
          <w:rFonts w:ascii="Times New Roman" w:hAnsi="Times New Roman" w:cs="Times New Roman"/>
          <w:sz w:val="26"/>
          <w:szCs w:val="26"/>
        </w:rPr>
      </w:pPr>
      <w:r w:rsidRPr="00340634">
        <w:rPr>
          <w:rFonts w:ascii="Times New Roman" w:hAnsi="Times New Roman" w:cs="Times New Roman"/>
          <w:sz w:val="26"/>
          <w:szCs w:val="26"/>
        </w:rPr>
        <w:t xml:space="preserve">L’atteinte des objectifs </w:t>
      </w:r>
      <w:r w:rsidR="004002E4" w:rsidRPr="00340634">
        <w:rPr>
          <w:rFonts w:ascii="Times New Roman" w:hAnsi="Times New Roman" w:cs="Times New Roman"/>
          <w:sz w:val="26"/>
          <w:szCs w:val="26"/>
        </w:rPr>
        <w:t>repose</w:t>
      </w:r>
      <w:r w:rsidRPr="00340634">
        <w:rPr>
          <w:rFonts w:ascii="Times New Roman" w:hAnsi="Times New Roman" w:cs="Times New Roman"/>
          <w:sz w:val="26"/>
          <w:szCs w:val="26"/>
        </w:rPr>
        <w:t xml:space="preserve"> sur la mise en œuvre de p</w:t>
      </w:r>
      <w:r w:rsidR="00AE77E4" w:rsidRPr="00340634">
        <w:rPr>
          <w:rFonts w:ascii="Times New Roman" w:hAnsi="Times New Roman" w:cs="Times New Roman"/>
          <w:sz w:val="26"/>
          <w:szCs w:val="26"/>
        </w:rPr>
        <w:t>lans de réforme et de modernisation des</w:t>
      </w:r>
      <w:r w:rsidR="00986D0E" w:rsidRPr="00340634">
        <w:rPr>
          <w:rFonts w:ascii="Times New Roman" w:hAnsi="Times New Roman" w:cs="Times New Roman"/>
          <w:sz w:val="26"/>
          <w:szCs w:val="26"/>
        </w:rPr>
        <w:t xml:space="preserve"> </w:t>
      </w:r>
      <w:r w:rsidR="004002E4" w:rsidRPr="00340634">
        <w:rPr>
          <w:rFonts w:ascii="Times New Roman" w:hAnsi="Times New Roman" w:cs="Times New Roman"/>
          <w:sz w:val="26"/>
          <w:szCs w:val="26"/>
        </w:rPr>
        <w:t xml:space="preserve">trois régies de recettes </w:t>
      </w:r>
      <w:r w:rsidR="003435F8">
        <w:rPr>
          <w:rFonts w:ascii="Times New Roman" w:hAnsi="Times New Roman" w:cs="Times New Roman"/>
          <w:sz w:val="26"/>
          <w:szCs w:val="26"/>
        </w:rPr>
        <w:t>dans le but d’accroître leur</w:t>
      </w:r>
      <w:r w:rsidR="00986D0E" w:rsidRPr="00340634">
        <w:rPr>
          <w:rFonts w:ascii="Times New Roman" w:hAnsi="Times New Roman" w:cs="Times New Roman"/>
          <w:sz w:val="26"/>
          <w:szCs w:val="26"/>
        </w:rPr>
        <w:t xml:space="preserve"> performance, </w:t>
      </w:r>
      <w:r w:rsidR="003F7B57" w:rsidRPr="00340634">
        <w:rPr>
          <w:rFonts w:ascii="Times New Roman" w:hAnsi="Times New Roman" w:cs="Times New Roman"/>
          <w:sz w:val="26"/>
          <w:szCs w:val="26"/>
        </w:rPr>
        <w:t>et consolide</w:t>
      </w:r>
      <w:r w:rsidR="00ED1C35">
        <w:rPr>
          <w:rFonts w:ascii="Times New Roman" w:hAnsi="Times New Roman" w:cs="Times New Roman"/>
          <w:sz w:val="26"/>
          <w:szCs w:val="26"/>
        </w:rPr>
        <w:t>r</w:t>
      </w:r>
      <w:r w:rsidR="003F7B57" w:rsidRPr="00340634">
        <w:rPr>
          <w:rFonts w:ascii="Times New Roman" w:hAnsi="Times New Roman" w:cs="Times New Roman"/>
          <w:sz w:val="26"/>
          <w:szCs w:val="26"/>
        </w:rPr>
        <w:t xml:space="preserve"> la </w:t>
      </w:r>
      <w:r w:rsidR="003B50A1">
        <w:rPr>
          <w:rFonts w:ascii="Times New Roman" w:hAnsi="Times New Roman" w:cs="Times New Roman"/>
          <w:sz w:val="26"/>
          <w:szCs w:val="26"/>
        </w:rPr>
        <w:t>digitalisation</w:t>
      </w:r>
      <w:r w:rsidR="003B50A1" w:rsidRPr="00340634">
        <w:rPr>
          <w:rFonts w:ascii="Times New Roman" w:hAnsi="Times New Roman" w:cs="Times New Roman"/>
          <w:sz w:val="26"/>
          <w:szCs w:val="26"/>
        </w:rPr>
        <w:t xml:space="preserve"> </w:t>
      </w:r>
      <w:r w:rsidR="003F7B57" w:rsidRPr="00340634">
        <w:rPr>
          <w:rFonts w:ascii="Times New Roman" w:hAnsi="Times New Roman" w:cs="Times New Roman"/>
          <w:sz w:val="26"/>
          <w:szCs w:val="26"/>
        </w:rPr>
        <w:t>de</w:t>
      </w:r>
      <w:r w:rsidR="00ED1C35">
        <w:rPr>
          <w:rFonts w:ascii="Times New Roman" w:hAnsi="Times New Roman" w:cs="Times New Roman"/>
          <w:sz w:val="26"/>
          <w:szCs w:val="26"/>
        </w:rPr>
        <w:t>s administrations fiscales</w:t>
      </w:r>
      <w:r w:rsidR="00986D0E" w:rsidRPr="00340634">
        <w:rPr>
          <w:rFonts w:ascii="Times New Roman" w:hAnsi="Times New Roman" w:cs="Times New Roman"/>
          <w:sz w:val="26"/>
          <w:szCs w:val="26"/>
        </w:rPr>
        <w:t xml:space="preserve">. </w:t>
      </w:r>
    </w:p>
    <w:p w14:paraId="382ED897" w14:textId="29DD65C4" w:rsidR="000F371E" w:rsidRDefault="00AE6C61" w:rsidP="003F7B57">
      <w:pPr>
        <w:autoSpaceDE w:val="0"/>
        <w:autoSpaceDN w:val="0"/>
        <w:adjustRightInd w:val="0"/>
        <w:jc w:val="both"/>
        <w:rPr>
          <w:rFonts w:ascii="Times New Roman" w:hAnsi="Times New Roman" w:cs="Times New Roman"/>
          <w:sz w:val="26"/>
          <w:szCs w:val="26"/>
        </w:rPr>
      </w:pPr>
      <w:r w:rsidRPr="00340634">
        <w:rPr>
          <w:rFonts w:ascii="Times New Roman" w:hAnsi="Times New Roman" w:cs="Times New Roman"/>
          <w:sz w:val="26"/>
          <w:szCs w:val="26"/>
        </w:rPr>
        <w:t xml:space="preserve">La généralisation des paiements en ligne via le système </w:t>
      </w:r>
      <w:r w:rsidRPr="00340634">
        <w:rPr>
          <w:rFonts w:ascii="Times New Roman" w:hAnsi="Times New Roman" w:cs="Times New Roman"/>
          <w:b/>
          <w:bCs/>
          <w:sz w:val="26"/>
          <w:szCs w:val="26"/>
        </w:rPr>
        <w:t>E</w:t>
      </w:r>
      <w:r w:rsidR="00ED1C35">
        <w:rPr>
          <w:rFonts w:ascii="Times New Roman" w:hAnsi="Times New Roman" w:cs="Times New Roman"/>
          <w:b/>
          <w:bCs/>
          <w:sz w:val="26"/>
          <w:szCs w:val="26"/>
        </w:rPr>
        <w:t>-</w:t>
      </w:r>
      <w:r w:rsidR="009D794B" w:rsidRPr="00340634">
        <w:rPr>
          <w:rFonts w:ascii="Times New Roman" w:hAnsi="Times New Roman" w:cs="Times New Roman"/>
          <w:b/>
          <w:bCs/>
          <w:sz w:val="26"/>
          <w:szCs w:val="26"/>
        </w:rPr>
        <w:t>TAX</w:t>
      </w:r>
      <w:r w:rsidRPr="00340634">
        <w:rPr>
          <w:rFonts w:ascii="Times New Roman" w:hAnsi="Times New Roman" w:cs="Times New Roman"/>
          <w:sz w:val="26"/>
          <w:szCs w:val="26"/>
        </w:rPr>
        <w:t xml:space="preserve"> des Impôts ainsi que l’implantation d’une nouvelle version de </w:t>
      </w:r>
      <w:r w:rsidRPr="00340634">
        <w:rPr>
          <w:rFonts w:ascii="Times New Roman" w:hAnsi="Times New Roman" w:cs="Times New Roman"/>
          <w:b/>
          <w:bCs/>
          <w:sz w:val="26"/>
          <w:szCs w:val="26"/>
        </w:rPr>
        <w:t>S</w:t>
      </w:r>
      <w:r w:rsidR="009D794B" w:rsidRPr="00340634">
        <w:rPr>
          <w:rFonts w:ascii="Times New Roman" w:hAnsi="Times New Roman" w:cs="Times New Roman"/>
          <w:b/>
          <w:bCs/>
          <w:sz w:val="26"/>
          <w:szCs w:val="26"/>
        </w:rPr>
        <w:t>YDONIA</w:t>
      </w:r>
      <w:r w:rsidRPr="00340634">
        <w:rPr>
          <w:rFonts w:ascii="Times New Roman" w:hAnsi="Times New Roman" w:cs="Times New Roman"/>
          <w:sz w:val="26"/>
          <w:szCs w:val="26"/>
        </w:rPr>
        <w:t xml:space="preserve"> à la Douane vont permettre de renforcer la performance de ces régies. Également, </w:t>
      </w:r>
      <w:r w:rsidR="004002E4" w:rsidRPr="00340634">
        <w:rPr>
          <w:rFonts w:ascii="Times New Roman" w:hAnsi="Times New Roman" w:cs="Times New Roman"/>
          <w:sz w:val="26"/>
          <w:szCs w:val="26"/>
        </w:rPr>
        <w:t>le Trésor</w:t>
      </w:r>
      <w:r w:rsidRPr="00340634">
        <w:rPr>
          <w:rFonts w:ascii="Times New Roman" w:hAnsi="Times New Roman" w:cs="Times New Roman"/>
          <w:sz w:val="26"/>
          <w:szCs w:val="26"/>
        </w:rPr>
        <w:t xml:space="preserve"> </w:t>
      </w:r>
      <w:r w:rsidR="004002E4" w:rsidRPr="00340634">
        <w:rPr>
          <w:rFonts w:ascii="Times New Roman" w:hAnsi="Times New Roman" w:cs="Times New Roman"/>
          <w:sz w:val="26"/>
          <w:szCs w:val="26"/>
        </w:rPr>
        <w:t xml:space="preserve">va bientôt mettre en </w:t>
      </w:r>
      <w:r w:rsidRPr="00340634">
        <w:rPr>
          <w:rFonts w:ascii="Times New Roman" w:hAnsi="Times New Roman" w:cs="Times New Roman"/>
          <w:sz w:val="26"/>
          <w:szCs w:val="26"/>
        </w:rPr>
        <w:t>service</w:t>
      </w:r>
      <w:r w:rsidR="004002E4" w:rsidRPr="00340634">
        <w:rPr>
          <w:rFonts w:ascii="Times New Roman" w:hAnsi="Times New Roman" w:cs="Times New Roman"/>
          <w:sz w:val="26"/>
          <w:szCs w:val="26"/>
        </w:rPr>
        <w:t xml:space="preserve"> un </w:t>
      </w:r>
      <w:r w:rsidR="004002E4" w:rsidRPr="00340634">
        <w:rPr>
          <w:rFonts w:ascii="Times New Roman" w:hAnsi="Times New Roman" w:cs="Times New Roman"/>
          <w:b/>
          <w:bCs/>
          <w:sz w:val="26"/>
          <w:szCs w:val="26"/>
        </w:rPr>
        <w:t xml:space="preserve">Système </w:t>
      </w:r>
      <w:r w:rsidRPr="00340634">
        <w:rPr>
          <w:rFonts w:ascii="Times New Roman" w:hAnsi="Times New Roman" w:cs="Times New Roman"/>
          <w:b/>
          <w:bCs/>
          <w:sz w:val="26"/>
          <w:szCs w:val="26"/>
        </w:rPr>
        <w:t xml:space="preserve">Comptable </w:t>
      </w:r>
      <w:r w:rsidR="004002E4" w:rsidRPr="00340634">
        <w:rPr>
          <w:rFonts w:ascii="Times New Roman" w:hAnsi="Times New Roman" w:cs="Times New Roman"/>
          <w:b/>
          <w:bCs/>
          <w:sz w:val="26"/>
          <w:szCs w:val="26"/>
        </w:rPr>
        <w:t>Intégré de l’Eta</w:t>
      </w:r>
      <w:r w:rsidRPr="00340634">
        <w:rPr>
          <w:rFonts w:ascii="Times New Roman" w:hAnsi="Times New Roman" w:cs="Times New Roman"/>
          <w:b/>
          <w:bCs/>
          <w:sz w:val="26"/>
          <w:szCs w:val="26"/>
        </w:rPr>
        <w:t>t</w:t>
      </w:r>
      <w:r w:rsidRPr="00340634">
        <w:rPr>
          <w:rFonts w:ascii="Times New Roman" w:hAnsi="Times New Roman" w:cs="Times New Roman"/>
          <w:sz w:val="26"/>
          <w:szCs w:val="26"/>
        </w:rPr>
        <w:t xml:space="preserve"> qui sera un </w:t>
      </w:r>
      <w:r w:rsidR="00ED1C35">
        <w:rPr>
          <w:rFonts w:ascii="Times New Roman" w:hAnsi="Times New Roman" w:cs="Times New Roman"/>
          <w:sz w:val="26"/>
          <w:szCs w:val="26"/>
        </w:rPr>
        <w:t>outil</w:t>
      </w:r>
      <w:r w:rsidRPr="00340634">
        <w:rPr>
          <w:rFonts w:ascii="Times New Roman" w:hAnsi="Times New Roman" w:cs="Times New Roman"/>
          <w:sz w:val="26"/>
          <w:szCs w:val="26"/>
        </w:rPr>
        <w:t xml:space="preserve"> majeur de transparence et</w:t>
      </w:r>
      <w:r w:rsidR="00ED1C35">
        <w:rPr>
          <w:rFonts w:ascii="Times New Roman" w:hAnsi="Times New Roman" w:cs="Times New Roman"/>
          <w:sz w:val="26"/>
          <w:szCs w:val="26"/>
        </w:rPr>
        <w:t xml:space="preserve"> </w:t>
      </w:r>
      <w:r w:rsidRPr="00340634">
        <w:rPr>
          <w:rFonts w:ascii="Times New Roman" w:hAnsi="Times New Roman" w:cs="Times New Roman"/>
          <w:sz w:val="26"/>
          <w:szCs w:val="26"/>
        </w:rPr>
        <w:t>de limitation drastique des fraudes et détournements.</w:t>
      </w:r>
    </w:p>
    <w:p w14:paraId="4C3F83C4" w14:textId="2D95D729" w:rsidR="00986D0E" w:rsidRPr="00340634" w:rsidRDefault="002B3EB8" w:rsidP="003F7B57">
      <w:pPr>
        <w:autoSpaceDE w:val="0"/>
        <w:autoSpaceDN w:val="0"/>
        <w:adjustRightInd w:val="0"/>
        <w:jc w:val="both"/>
        <w:rPr>
          <w:rFonts w:ascii="Times New Roman" w:hAnsi="Times New Roman" w:cs="Times New Roman"/>
          <w:sz w:val="26"/>
          <w:szCs w:val="26"/>
        </w:rPr>
      </w:pPr>
      <w:r w:rsidRPr="00340634">
        <w:rPr>
          <w:rFonts w:ascii="Times New Roman" w:hAnsi="Times New Roman" w:cs="Times New Roman"/>
          <w:sz w:val="26"/>
          <w:szCs w:val="26"/>
        </w:rPr>
        <w:t xml:space="preserve">Enfin, pour sécuriser les recettes de l’Etat, un </w:t>
      </w:r>
      <w:r w:rsidRPr="00340634">
        <w:rPr>
          <w:rFonts w:ascii="Times New Roman" w:hAnsi="Times New Roman" w:cs="Times New Roman"/>
          <w:b/>
          <w:bCs/>
          <w:sz w:val="26"/>
          <w:szCs w:val="26"/>
        </w:rPr>
        <w:t>fichier des contribuables fiscalement en règle</w:t>
      </w:r>
      <w:r w:rsidRPr="00340634">
        <w:rPr>
          <w:rFonts w:ascii="Times New Roman" w:hAnsi="Times New Roman" w:cs="Times New Roman"/>
          <w:sz w:val="26"/>
          <w:szCs w:val="26"/>
        </w:rPr>
        <w:t xml:space="preserve"> sera mis en place afin </w:t>
      </w:r>
      <w:r w:rsidR="00ED1C35">
        <w:rPr>
          <w:rFonts w:ascii="Times New Roman" w:hAnsi="Times New Roman" w:cs="Times New Roman"/>
          <w:sz w:val="26"/>
          <w:szCs w:val="26"/>
        </w:rPr>
        <w:t>de rendre inaccessibles les</w:t>
      </w:r>
      <w:r w:rsidR="001F65DB">
        <w:rPr>
          <w:rFonts w:ascii="Times New Roman" w:hAnsi="Times New Roman" w:cs="Times New Roman"/>
          <w:sz w:val="26"/>
          <w:szCs w:val="26"/>
        </w:rPr>
        <w:t xml:space="preserve"> marchés</w:t>
      </w:r>
      <w:r w:rsidR="00ED1C35">
        <w:rPr>
          <w:rFonts w:ascii="Times New Roman" w:hAnsi="Times New Roman" w:cs="Times New Roman"/>
          <w:sz w:val="26"/>
          <w:szCs w:val="26"/>
        </w:rPr>
        <w:t xml:space="preserve"> publics aux </w:t>
      </w:r>
      <w:r w:rsidRPr="00340634">
        <w:rPr>
          <w:rFonts w:ascii="Times New Roman" w:hAnsi="Times New Roman" w:cs="Times New Roman"/>
          <w:sz w:val="26"/>
          <w:szCs w:val="26"/>
        </w:rPr>
        <w:t>agents économique</w:t>
      </w:r>
      <w:r w:rsidR="000F371E">
        <w:rPr>
          <w:rFonts w:ascii="Times New Roman" w:hAnsi="Times New Roman" w:cs="Times New Roman"/>
          <w:sz w:val="26"/>
          <w:szCs w:val="26"/>
        </w:rPr>
        <w:t>s</w:t>
      </w:r>
      <w:r w:rsidRPr="00340634">
        <w:rPr>
          <w:rFonts w:ascii="Times New Roman" w:hAnsi="Times New Roman" w:cs="Times New Roman"/>
          <w:sz w:val="26"/>
          <w:szCs w:val="26"/>
        </w:rPr>
        <w:t xml:space="preserve"> non </w:t>
      </w:r>
      <w:r w:rsidR="00ED1C35">
        <w:rPr>
          <w:rFonts w:ascii="Times New Roman" w:hAnsi="Times New Roman" w:cs="Times New Roman"/>
          <w:sz w:val="26"/>
          <w:szCs w:val="26"/>
        </w:rPr>
        <w:t xml:space="preserve">à jour </w:t>
      </w:r>
      <w:r w:rsidRPr="00340634">
        <w:rPr>
          <w:rFonts w:ascii="Times New Roman" w:hAnsi="Times New Roman" w:cs="Times New Roman"/>
          <w:sz w:val="26"/>
          <w:szCs w:val="26"/>
        </w:rPr>
        <w:t>fiscalement.</w:t>
      </w:r>
    </w:p>
    <w:p w14:paraId="3EBC149F" w14:textId="77777777" w:rsidR="00BC62DB" w:rsidRPr="00340634" w:rsidRDefault="00986D0E" w:rsidP="003F7B57">
      <w:pPr>
        <w:autoSpaceDE w:val="0"/>
        <w:autoSpaceDN w:val="0"/>
        <w:adjustRightInd w:val="0"/>
        <w:jc w:val="both"/>
        <w:rPr>
          <w:rFonts w:ascii="Times New Roman" w:hAnsi="Times New Roman" w:cs="Times New Roman"/>
          <w:b/>
          <w:bCs/>
          <w:sz w:val="26"/>
          <w:szCs w:val="26"/>
        </w:rPr>
      </w:pPr>
      <w:r w:rsidRPr="00340634">
        <w:rPr>
          <w:rFonts w:ascii="Times New Roman" w:hAnsi="Times New Roman" w:cs="Times New Roman"/>
          <w:b/>
          <w:bCs/>
          <w:sz w:val="26"/>
          <w:szCs w:val="26"/>
        </w:rPr>
        <w:t xml:space="preserve">En matière </w:t>
      </w:r>
      <w:r w:rsidR="002B3EB8" w:rsidRPr="00340634">
        <w:rPr>
          <w:rFonts w:ascii="Times New Roman" w:hAnsi="Times New Roman" w:cs="Times New Roman"/>
          <w:b/>
          <w:bCs/>
          <w:sz w:val="26"/>
          <w:szCs w:val="26"/>
        </w:rPr>
        <w:t xml:space="preserve">d’encadrement des </w:t>
      </w:r>
      <w:r w:rsidRPr="00340634">
        <w:rPr>
          <w:rFonts w:ascii="Times New Roman" w:hAnsi="Times New Roman" w:cs="Times New Roman"/>
          <w:b/>
          <w:bCs/>
          <w:sz w:val="26"/>
          <w:szCs w:val="26"/>
        </w:rPr>
        <w:t>dépenses</w:t>
      </w:r>
      <w:r w:rsidRPr="00340634">
        <w:rPr>
          <w:rFonts w:ascii="Times New Roman" w:hAnsi="Times New Roman" w:cs="Times New Roman"/>
          <w:sz w:val="26"/>
          <w:szCs w:val="26"/>
        </w:rPr>
        <w:t xml:space="preserve">, </w:t>
      </w:r>
      <w:r w:rsidR="002B3EB8" w:rsidRPr="00340634">
        <w:rPr>
          <w:rFonts w:ascii="Times New Roman" w:hAnsi="Times New Roman" w:cs="Times New Roman"/>
          <w:b/>
          <w:bCs/>
          <w:sz w:val="26"/>
          <w:szCs w:val="26"/>
        </w:rPr>
        <w:t>des</w:t>
      </w:r>
      <w:r w:rsidR="00AE6C61" w:rsidRPr="00340634">
        <w:rPr>
          <w:rFonts w:ascii="Times New Roman" w:hAnsi="Times New Roman" w:cs="Times New Roman"/>
          <w:b/>
          <w:bCs/>
          <w:sz w:val="26"/>
          <w:szCs w:val="26"/>
        </w:rPr>
        <w:t xml:space="preserve"> économies </w:t>
      </w:r>
      <w:r w:rsidR="002B3EB8" w:rsidRPr="00340634">
        <w:rPr>
          <w:rFonts w:ascii="Times New Roman" w:hAnsi="Times New Roman" w:cs="Times New Roman"/>
          <w:b/>
          <w:bCs/>
          <w:sz w:val="26"/>
          <w:szCs w:val="26"/>
        </w:rPr>
        <w:t>sont a</w:t>
      </w:r>
      <w:r w:rsidR="00AE6C61" w:rsidRPr="00340634">
        <w:rPr>
          <w:rFonts w:ascii="Times New Roman" w:hAnsi="Times New Roman" w:cs="Times New Roman"/>
          <w:b/>
          <w:bCs/>
          <w:sz w:val="26"/>
          <w:szCs w:val="26"/>
        </w:rPr>
        <w:t xml:space="preserve">ttendues </w:t>
      </w:r>
      <w:r w:rsidR="002B3EB8" w:rsidRPr="00340634">
        <w:rPr>
          <w:rFonts w:ascii="Times New Roman" w:hAnsi="Times New Roman" w:cs="Times New Roman"/>
          <w:b/>
          <w:bCs/>
          <w:sz w:val="26"/>
          <w:szCs w:val="26"/>
        </w:rPr>
        <w:t>à travers</w:t>
      </w:r>
      <w:r w:rsidR="00BC62DB" w:rsidRPr="00340634">
        <w:rPr>
          <w:rFonts w:ascii="Times New Roman" w:hAnsi="Times New Roman" w:cs="Times New Roman"/>
          <w:b/>
          <w:bCs/>
          <w:sz w:val="26"/>
          <w:szCs w:val="26"/>
        </w:rPr>
        <w:t> :</w:t>
      </w:r>
    </w:p>
    <w:p w14:paraId="575B4728" w14:textId="749EE567" w:rsidR="00171356" w:rsidRPr="00340634" w:rsidRDefault="00BC62DB" w:rsidP="00171356">
      <w:pPr>
        <w:numPr>
          <w:ilvl w:val="0"/>
          <w:numId w:val="44"/>
        </w:numPr>
        <w:autoSpaceDE w:val="0"/>
        <w:autoSpaceDN w:val="0"/>
        <w:adjustRightInd w:val="0"/>
        <w:jc w:val="both"/>
        <w:rPr>
          <w:rFonts w:ascii="Times New Roman" w:hAnsi="Times New Roman" w:cs="Times New Roman"/>
          <w:sz w:val="26"/>
          <w:szCs w:val="26"/>
        </w:rPr>
      </w:pPr>
      <w:r w:rsidRPr="00340634">
        <w:rPr>
          <w:rFonts w:ascii="Times New Roman" w:hAnsi="Times New Roman" w:cs="Times New Roman"/>
          <w:sz w:val="26"/>
          <w:szCs w:val="26"/>
        </w:rPr>
        <w:t>La</w:t>
      </w:r>
      <w:r w:rsidR="002B3EB8" w:rsidRPr="00340634">
        <w:rPr>
          <w:rFonts w:ascii="Times New Roman" w:hAnsi="Times New Roman" w:cs="Times New Roman"/>
          <w:sz w:val="26"/>
          <w:szCs w:val="26"/>
        </w:rPr>
        <w:t xml:space="preserve"> </w:t>
      </w:r>
      <w:r w:rsidR="002B3EB8" w:rsidRPr="00340634">
        <w:rPr>
          <w:rFonts w:ascii="Times New Roman" w:hAnsi="Times New Roman" w:cs="Times New Roman"/>
          <w:b/>
          <w:bCs/>
          <w:sz w:val="26"/>
          <w:szCs w:val="26"/>
        </w:rPr>
        <w:t xml:space="preserve">pleine application de la politique de mise en concurrence </w:t>
      </w:r>
      <w:r w:rsidR="001F65DB">
        <w:rPr>
          <w:rFonts w:ascii="Times New Roman" w:hAnsi="Times New Roman" w:cs="Times New Roman"/>
          <w:b/>
          <w:bCs/>
          <w:sz w:val="26"/>
          <w:szCs w:val="26"/>
        </w:rPr>
        <w:t>promue</w:t>
      </w:r>
      <w:r w:rsidR="002B3EB8" w:rsidRPr="00340634">
        <w:rPr>
          <w:rFonts w:ascii="Times New Roman" w:hAnsi="Times New Roman" w:cs="Times New Roman"/>
          <w:b/>
          <w:bCs/>
          <w:sz w:val="26"/>
          <w:szCs w:val="26"/>
        </w:rPr>
        <w:t xml:space="preserve"> par notre nouveau Code des</w:t>
      </w:r>
      <w:r w:rsidR="003F7B57" w:rsidRPr="00340634">
        <w:rPr>
          <w:rFonts w:ascii="Times New Roman" w:hAnsi="Times New Roman" w:cs="Times New Roman"/>
          <w:b/>
          <w:bCs/>
          <w:sz w:val="26"/>
          <w:szCs w:val="26"/>
        </w:rPr>
        <w:t xml:space="preserve"> </w:t>
      </w:r>
      <w:r w:rsidR="00986D0E" w:rsidRPr="00340634">
        <w:rPr>
          <w:rFonts w:ascii="Times New Roman" w:hAnsi="Times New Roman" w:cs="Times New Roman"/>
          <w:b/>
          <w:bCs/>
          <w:sz w:val="26"/>
          <w:szCs w:val="26"/>
        </w:rPr>
        <w:t>marchés publics</w:t>
      </w:r>
      <w:r w:rsidR="00986D0E" w:rsidRPr="00340634">
        <w:rPr>
          <w:rFonts w:ascii="Times New Roman" w:hAnsi="Times New Roman" w:cs="Times New Roman"/>
          <w:sz w:val="26"/>
          <w:szCs w:val="26"/>
        </w:rPr>
        <w:t xml:space="preserve"> </w:t>
      </w:r>
      <w:r w:rsidR="002B3EB8" w:rsidRPr="00340634">
        <w:rPr>
          <w:rFonts w:ascii="Times New Roman" w:hAnsi="Times New Roman" w:cs="Times New Roman"/>
          <w:sz w:val="26"/>
          <w:szCs w:val="26"/>
        </w:rPr>
        <w:t>en matière d’achat public</w:t>
      </w:r>
      <w:r w:rsidR="00F30DA1" w:rsidRPr="00340634">
        <w:rPr>
          <w:rFonts w:ascii="Times New Roman" w:hAnsi="Times New Roman" w:cs="Times New Roman"/>
          <w:sz w:val="26"/>
          <w:szCs w:val="26"/>
        </w:rPr>
        <w:t xml:space="preserve">. Cette mesure permettra de réduire globalement les coûts d’acquisition des biens et services nécessaires à la conduite de nos politiques publiques </w:t>
      </w:r>
      <w:r w:rsidRPr="00340634">
        <w:rPr>
          <w:rFonts w:ascii="Times New Roman" w:hAnsi="Times New Roman" w:cs="Times New Roman"/>
          <w:sz w:val="26"/>
          <w:szCs w:val="26"/>
        </w:rPr>
        <w:t>;</w:t>
      </w:r>
    </w:p>
    <w:p w14:paraId="09019FB5" w14:textId="53337AF9" w:rsidR="00E35B06" w:rsidRPr="00340634" w:rsidRDefault="00BC62DB" w:rsidP="00171356">
      <w:pPr>
        <w:numPr>
          <w:ilvl w:val="0"/>
          <w:numId w:val="44"/>
        </w:numPr>
        <w:autoSpaceDE w:val="0"/>
        <w:autoSpaceDN w:val="0"/>
        <w:adjustRightInd w:val="0"/>
        <w:jc w:val="both"/>
        <w:rPr>
          <w:rFonts w:ascii="Times New Roman" w:hAnsi="Times New Roman" w:cs="Times New Roman"/>
          <w:sz w:val="26"/>
          <w:szCs w:val="26"/>
        </w:rPr>
      </w:pPr>
      <w:r w:rsidRPr="00340634">
        <w:rPr>
          <w:rFonts w:ascii="Times New Roman" w:hAnsi="Times New Roman" w:cs="Times New Roman"/>
          <w:sz w:val="26"/>
          <w:szCs w:val="26"/>
        </w:rPr>
        <w:t xml:space="preserve">La </w:t>
      </w:r>
      <w:r w:rsidRPr="00340634">
        <w:rPr>
          <w:rFonts w:ascii="Times New Roman" w:hAnsi="Times New Roman" w:cs="Times New Roman"/>
          <w:b/>
          <w:bCs/>
          <w:sz w:val="26"/>
          <w:szCs w:val="26"/>
        </w:rPr>
        <w:t>réduction volontariste du train de vie de l’Etat</w:t>
      </w:r>
      <w:r w:rsidR="00E476A2" w:rsidRPr="00340634">
        <w:rPr>
          <w:rFonts w:ascii="Times New Roman" w:hAnsi="Times New Roman" w:cs="Times New Roman"/>
          <w:b/>
          <w:bCs/>
          <w:sz w:val="26"/>
          <w:szCs w:val="26"/>
        </w:rPr>
        <w:t xml:space="preserve">. </w:t>
      </w:r>
      <w:r w:rsidR="001F65DB" w:rsidRPr="001F65DB">
        <w:rPr>
          <w:rFonts w:ascii="Times New Roman" w:hAnsi="Times New Roman" w:cs="Times New Roman"/>
          <w:sz w:val="26"/>
          <w:szCs w:val="26"/>
        </w:rPr>
        <w:t>L</w:t>
      </w:r>
      <w:r w:rsidR="00E476A2" w:rsidRPr="00340634">
        <w:rPr>
          <w:rFonts w:ascii="Times New Roman" w:hAnsi="Times New Roman" w:cs="Times New Roman"/>
          <w:sz w:val="26"/>
          <w:szCs w:val="26"/>
        </w:rPr>
        <w:t xml:space="preserve">es missions à l’étranger </w:t>
      </w:r>
      <w:r w:rsidR="001F65DB">
        <w:rPr>
          <w:rFonts w:ascii="Times New Roman" w:hAnsi="Times New Roman" w:cs="Times New Roman"/>
          <w:sz w:val="26"/>
          <w:szCs w:val="26"/>
        </w:rPr>
        <w:t>par exemple s</w:t>
      </w:r>
      <w:r w:rsidR="00E476A2" w:rsidRPr="00340634">
        <w:rPr>
          <w:rFonts w:ascii="Times New Roman" w:hAnsi="Times New Roman" w:cs="Times New Roman"/>
          <w:sz w:val="26"/>
          <w:szCs w:val="26"/>
        </w:rPr>
        <w:t xml:space="preserve">eront </w:t>
      </w:r>
      <w:r w:rsidR="001F65DB">
        <w:rPr>
          <w:rFonts w:ascii="Times New Roman" w:hAnsi="Times New Roman" w:cs="Times New Roman"/>
          <w:sz w:val="26"/>
          <w:szCs w:val="26"/>
        </w:rPr>
        <w:t xml:space="preserve">conditionnées </w:t>
      </w:r>
      <w:r w:rsidR="003B50A1">
        <w:rPr>
          <w:rFonts w:ascii="Times New Roman" w:hAnsi="Times New Roman" w:cs="Times New Roman"/>
          <w:sz w:val="26"/>
          <w:szCs w:val="26"/>
        </w:rPr>
        <w:t xml:space="preserve">à une plus grande </w:t>
      </w:r>
      <w:r w:rsidR="001F65DB">
        <w:rPr>
          <w:rFonts w:ascii="Times New Roman" w:hAnsi="Times New Roman" w:cs="Times New Roman"/>
          <w:sz w:val="26"/>
          <w:szCs w:val="26"/>
        </w:rPr>
        <w:t>documentation de leur opportunité.</w:t>
      </w:r>
      <w:r w:rsidR="00413B43">
        <w:rPr>
          <w:rFonts w:ascii="Times New Roman" w:hAnsi="Times New Roman" w:cs="Times New Roman"/>
          <w:sz w:val="26"/>
          <w:szCs w:val="26"/>
        </w:rPr>
        <w:t xml:space="preserve"> Aussi, l’assainissement du fichier de </w:t>
      </w:r>
      <w:r w:rsidR="009769DE">
        <w:rPr>
          <w:rFonts w:ascii="Times New Roman" w:hAnsi="Times New Roman" w:cs="Times New Roman"/>
          <w:sz w:val="26"/>
          <w:szCs w:val="26"/>
        </w:rPr>
        <w:t xml:space="preserve">la </w:t>
      </w:r>
      <w:r w:rsidR="00413B43">
        <w:rPr>
          <w:rFonts w:ascii="Times New Roman" w:hAnsi="Times New Roman" w:cs="Times New Roman"/>
          <w:sz w:val="26"/>
          <w:szCs w:val="26"/>
        </w:rPr>
        <w:t>Fonction Publique et celui des pensions à travers un recensement biométrique.</w:t>
      </w:r>
      <w:r w:rsidR="00DF291D">
        <w:rPr>
          <w:rFonts w:ascii="Times New Roman" w:hAnsi="Times New Roman" w:cs="Times New Roman"/>
          <w:sz w:val="26"/>
          <w:szCs w:val="26"/>
        </w:rPr>
        <w:t xml:space="preserve"> Il s’agit d’un objectif clair, dévoué et engagé du Président de la Transition.</w:t>
      </w:r>
    </w:p>
    <w:p w14:paraId="1FE80956" w14:textId="3B714129" w:rsidR="00C151D6" w:rsidRPr="00340634" w:rsidRDefault="00F30DA1" w:rsidP="00171356">
      <w:pPr>
        <w:numPr>
          <w:ilvl w:val="0"/>
          <w:numId w:val="45"/>
        </w:numPr>
        <w:autoSpaceDE w:val="0"/>
        <w:autoSpaceDN w:val="0"/>
        <w:adjustRightInd w:val="0"/>
        <w:jc w:val="both"/>
        <w:rPr>
          <w:rFonts w:ascii="Times New Roman" w:hAnsi="Times New Roman" w:cs="Times New Roman"/>
          <w:sz w:val="26"/>
          <w:szCs w:val="26"/>
        </w:rPr>
      </w:pPr>
      <w:r w:rsidRPr="00340634">
        <w:rPr>
          <w:rFonts w:ascii="Times New Roman" w:hAnsi="Times New Roman" w:cs="Times New Roman"/>
          <w:b/>
          <w:bCs/>
          <w:sz w:val="26"/>
          <w:szCs w:val="26"/>
        </w:rPr>
        <w:t>L</w:t>
      </w:r>
      <w:r w:rsidR="00A84107" w:rsidRPr="00340634">
        <w:rPr>
          <w:rFonts w:ascii="Times New Roman" w:hAnsi="Times New Roman" w:cs="Times New Roman"/>
          <w:b/>
          <w:bCs/>
          <w:sz w:val="26"/>
          <w:szCs w:val="26"/>
        </w:rPr>
        <w:t>e renforcement de la fonction de comptabilisation des matières</w:t>
      </w:r>
      <w:r w:rsidR="00A84107" w:rsidRPr="00340634">
        <w:rPr>
          <w:rFonts w:ascii="Times New Roman" w:hAnsi="Times New Roman" w:cs="Times New Roman"/>
          <w:sz w:val="26"/>
          <w:szCs w:val="26"/>
        </w:rPr>
        <w:t>. Il s’agit en effet de réactiver le</w:t>
      </w:r>
      <w:r w:rsidR="00C151D6" w:rsidRPr="00340634">
        <w:rPr>
          <w:rFonts w:ascii="Times New Roman" w:hAnsi="Times New Roman" w:cs="Times New Roman"/>
          <w:sz w:val="26"/>
          <w:szCs w:val="26"/>
        </w:rPr>
        <w:t xml:space="preserve"> recensement et</w:t>
      </w:r>
      <w:r w:rsidR="00A84107" w:rsidRPr="00340634">
        <w:rPr>
          <w:rFonts w:ascii="Times New Roman" w:hAnsi="Times New Roman" w:cs="Times New Roman"/>
          <w:sz w:val="26"/>
          <w:szCs w:val="26"/>
        </w:rPr>
        <w:t xml:space="preserve"> l</w:t>
      </w:r>
      <w:r w:rsidR="00C151D6" w:rsidRPr="00340634">
        <w:rPr>
          <w:rFonts w:ascii="Times New Roman" w:hAnsi="Times New Roman" w:cs="Times New Roman"/>
          <w:sz w:val="26"/>
          <w:szCs w:val="26"/>
        </w:rPr>
        <w:t>’enregistrement des biens meubles et immeubles de l’Etat</w:t>
      </w:r>
      <w:r w:rsidR="00A84107" w:rsidRPr="00340634">
        <w:rPr>
          <w:rFonts w:ascii="Times New Roman" w:hAnsi="Times New Roman" w:cs="Times New Roman"/>
          <w:sz w:val="26"/>
          <w:szCs w:val="26"/>
        </w:rPr>
        <w:t xml:space="preserve"> afin de s’assurer que les biens acquis sur fonds publics sont effectivement livrés d’une part et que les mouvements sont suivis en temps réels, ce qui permettra de réaliser des économies sur le budget de l’Etat.</w:t>
      </w:r>
    </w:p>
    <w:p w14:paraId="0B5CFA6B" w14:textId="08F778C1" w:rsidR="00BC62DB" w:rsidRPr="00340634" w:rsidRDefault="00A84107" w:rsidP="00171356">
      <w:pPr>
        <w:numPr>
          <w:ilvl w:val="0"/>
          <w:numId w:val="45"/>
        </w:numPr>
        <w:autoSpaceDE w:val="0"/>
        <w:autoSpaceDN w:val="0"/>
        <w:adjustRightInd w:val="0"/>
        <w:jc w:val="both"/>
        <w:rPr>
          <w:rFonts w:ascii="Times New Roman" w:hAnsi="Times New Roman" w:cs="Times New Roman"/>
          <w:sz w:val="26"/>
          <w:szCs w:val="26"/>
        </w:rPr>
      </w:pPr>
      <w:r w:rsidRPr="00340634">
        <w:rPr>
          <w:rFonts w:ascii="Times New Roman" w:hAnsi="Times New Roman" w:cs="Times New Roman"/>
          <w:b/>
          <w:bCs/>
          <w:sz w:val="26"/>
          <w:szCs w:val="26"/>
        </w:rPr>
        <w:t>Un travail spécifique sur la subvention à l’EDG</w:t>
      </w:r>
      <w:r w:rsidR="00F5142B" w:rsidRPr="00340634">
        <w:rPr>
          <w:rFonts w:ascii="Times New Roman" w:hAnsi="Times New Roman" w:cs="Times New Roman"/>
          <w:b/>
          <w:bCs/>
          <w:sz w:val="26"/>
          <w:szCs w:val="26"/>
        </w:rPr>
        <w:t xml:space="preserve">. </w:t>
      </w:r>
      <w:r w:rsidR="00F5142B" w:rsidRPr="00340634">
        <w:rPr>
          <w:rFonts w:ascii="Times New Roman" w:hAnsi="Times New Roman" w:cs="Times New Roman"/>
          <w:sz w:val="26"/>
          <w:szCs w:val="26"/>
        </w:rPr>
        <w:t>En étroite relation avec la Direction de l’EDG et avec l’appui des P</w:t>
      </w:r>
      <w:r w:rsidR="00F30DA1" w:rsidRPr="00340634">
        <w:rPr>
          <w:rFonts w:ascii="Times New Roman" w:hAnsi="Times New Roman" w:cs="Times New Roman"/>
          <w:sz w:val="26"/>
          <w:szCs w:val="26"/>
        </w:rPr>
        <w:t xml:space="preserve">artenaires techniques et financiers qui nous accompagnent, les mesures </w:t>
      </w:r>
      <w:r w:rsidR="00F5142B" w:rsidRPr="00340634">
        <w:rPr>
          <w:rFonts w:ascii="Times New Roman" w:hAnsi="Times New Roman" w:cs="Times New Roman"/>
          <w:sz w:val="26"/>
          <w:szCs w:val="26"/>
        </w:rPr>
        <w:t>et plans d’action</w:t>
      </w:r>
      <w:r w:rsidR="00F30DA1" w:rsidRPr="00340634">
        <w:rPr>
          <w:rFonts w:ascii="Times New Roman" w:hAnsi="Times New Roman" w:cs="Times New Roman"/>
          <w:sz w:val="26"/>
          <w:szCs w:val="26"/>
        </w:rPr>
        <w:t xml:space="preserve"> permettant de réduire</w:t>
      </w:r>
      <w:r w:rsidR="00F30DA1" w:rsidRPr="00340634">
        <w:rPr>
          <w:rFonts w:ascii="Times New Roman" w:hAnsi="Times New Roman" w:cs="Times New Roman"/>
          <w:b/>
          <w:bCs/>
          <w:sz w:val="26"/>
          <w:szCs w:val="26"/>
        </w:rPr>
        <w:t xml:space="preserve"> </w:t>
      </w:r>
      <w:r w:rsidR="00F30DA1" w:rsidRPr="00340634">
        <w:rPr>
          <w:rFonts w:ascii="Times New Roman" w:hAnsi="Times New Roman" w:cs="Times New Roman"/>
          <w:sz w:val="26"/>
          <w:szCs w:val="26"/>
        </w:rPr>
        <w:t xml:space="preserve">progressivement la subvention à l’EDG </w:t>
      </w:r>
      <w:r w:rsidR="00F5142B" w:rsidRPr="00340634">
        <w:rPr>
          <w:rFonts w:ascii="Times New Roman" w:hAnsi="Times New Roman" w:cs="Times New Roman"/>
          <w:sz w:val="26"/>
          <w:szCs w:val="26"/>
        </w:rPr>
        <w:t xml:space="preserve">seront mis en œuvre </w:t>
      </w:r>
      <w:r w:rsidR="00F30DA1" w:rsidRPr="00340634">
        <w:rPr>
          <w:rFonts w:ascii="Times New Roman" w:hAnsi="Times New Roman" w:cs="Times New Roman"/>
          <w:sz w:val="26"/>
          <w:szCs w:val="26"/>
        </w:rPr>
        <w:t>afin de dégager un espace budgétaire supplémentaire pour le financement des dépenses sociales</w:t>
      </w:r>
      <w:r w:rsidR="00BC62DB" w:rsidRPr="00340634">
        <w:rPr>
          <w:rFonts w:ascii="Times New Roman" w:hAnsi="Times New Roman" w:cs="Times New Roman"/>
          <w:sz w:val="26"/>
          <w:szCs w:val="26"/>
        </w:rPr>
        <w:t>.</w:t>
      </w:r>
      <w:r w:rsidR="00034E6F" w:rsidRPr="00340634">
        <w:rPr>
          <w:rFonts w:ascii="Times New Roman" w:hAnsi="Times New Roman" w:cs="Times New Roman"/>
          <w:sz w:val="26"/>
          <w:szCs w:val="26"/>
        </w:rPr>
        <w:t xml:space="preserve"> Concrètement, cela passera par </w:t>
      </w:r>
      <w:r w:rsidR="005F5A68" w:rsidRPr="00340634">
        <w:rPr>
          <w:rFonts w:ascii="Times New Roman" w:hAnsi="Times New Roman" w:cs="Times New Roman"/>
          <w:sz w:val="26"/>
          <w:szCs w:val="26"/>
        </w:rPr>
        <w:t>des efforts de productivité dans toutes les branches de l’activité de l’EDG : l’exploitation, l’entretien, la réhabilitation, le renouvellement et l’extension des ouvrages, équipements et installations énergétiques.</w:t>
      </w:r>
    </w:p>
    <w:p w14:paraId="647EA0EE" w14:textId="77777777" w:rsidR="005F5A68" w:rsidRPr="00252EB0" w:rsidRDefault="005F5A68" w:rsidP="00C151D6">
      <w:pPr>
        <w:pStyle w:val="Corps"/>
        <w:spacing w:line="276" w:lineRule="auto"/>
        <w:jc w:val="both"/>
        <w:rPr>
          <w:rFonts w:ascii="Times New Roman" w:hAnsi="Times New Roman" w:cs="Times New Roman"/>
          <w:b/>
          <w:bCs/>
          <w:sz w:val="26"/>
          <w:szCs w:val="26"/>
        </w:rPr>
      </w:pPr>
    </w:p>
    <w:p w14:paraId="4742CD76" w14:textId="4B6BA5DD" w:rsidR="00C151D6" w:rsidRPr="00252EB0" w:rsidRDefault="00DF291D" w:rsidP="00C151D6">
      <w:pPr>
        <w:pStyle w:val="Corps"/>
        <w:spacing w:line="276" w:lineRule="auto"/>
        <w:jc w:val="both"/>
        <w:rPr>
          <w:rFonts w:ascii="Times New Roman" w:hAnsi="Times New Roman" w:cs="Times New Roman"/>
          <w:b/>
          <w:bCs/>
          <w:sz w:val="26"/>
          <w:szCs w:val="26"/>
        </w:rPr>
      </w:pPr>
      <w:r>
        <w:rPr>
          <w:rFonts w:ascii="Times New Roman" w:hAnsi="Times New Roman" w:cs="Times New Roman"/>
          <w:b/>
          <w:bCs/>
          <w:sz w:val="24"/>
          <w:szCs w:val="24"/>
        </w:rPr>
        <w:t>Honorable</w:t>
      </w:r>
      <w:r w:rsidR="00C151D6" w:rsidRPr="00252EB0">
        <w:rPr>
          <w:rFonts w:ascii="Times New Roman" w:hAnsi="Times New Roman" w:cs="Times New Roman"/>
          <w:b/>
          <w:bCs/>
          <w:sz w:val="26"/>
          <w:szCs w:val="26"/>
        </w:rPr>
        <w:t xml:space="preserve"> Président du CNT,</w:t>
      </w:r>
    </w:p>
    <w:p w14:paraId="68D0F424" w14:textId="77777777" w:rsidR="00C151D6" w:rsidRPr="00252EB0" w:rsidRDefault="00C151D6" w:rsidP="00C151D6">
      <w:pPr>
        <w:pStyle w:val="Corps"/>
        <w:spacing w:line="276" w:lineRule="auto"/>
        <w:jc w:val="both"/>
        <w:rPr>
          <w:rFonts w:ascii="Times New Roman" w:hAnsi="Times New Roman" w:cs="Times New Roman"/>
          <w:b/>
          <w:bCs/>
          <w:sz w:val="26"/>
          <w:szCs w:val="26"/>
        </w:rPr>
      </w:pPr>
      <w:r w:rsidRPr="00252EB0">
        <w:rPr>
          <w:rFonts w:ascii="Times New Roman" w:hAnsi="Times New Roman" w:cs="Times New Roman"/>
          <w:b/>
          <w:bCs/>
          <w:sz w:val="26"/>
          <w:szCs w:val="26"/>
        </w:rPr>
        <w:t>Honorables Conseillers Nationaux,</w:t>
      </w:r>
    </w:p>
    <w:p w14:paraId="5E0E323C" w14:textId="776B5968" w:rsidR="00986D0E" w:rsidRPr="00252EB0" w:rsidRDefault="00986D0E" w:rsidP="00252EB0">
      <w:pPr>
        <w:pStyle w:val="Corps"/>
        <w:spacing w:line="276" w:lineRule="auto"/>
        <w:jc w:val="both"/>
      </w:pPr>
    </w:p>
    <w:p w14:paraId="61AA1950" w14:textId="0A7BA6BE" w:rsidR="00986D0E" w:rsidRPr="00340634" w:rsidRDefault="00C151D6" w:rsidP="00C5317B">
      <w:pPr>
        <w:autoSpaceDE w:val="0"/>
        <w:autoSpaceDN w:val="0"/>
        <w:adjustRightInd w:val="0"/>
        <w:jc w:val="both"/>
        <w:rPr>
          <w:rFonts w:ascii="Times New Roman" w:hAnsi="Times New Roman" w:cs="Times New Roman"/>
          <w:sz w:val="26"/>
          <w:szCs w:val="26"/>
        </w:rPr>
      </w:pPr>
      <w:r w:rsidRPr="00340634">
        <w:rPr>
          <w:rFonts w:ascii="Times New Roman" w:hAnsi="Times New Roman" w:cs="Times New Roman"/>
          <w:b/>
          <w:bCs/>
          <w:sz w:val="26"/>
          <w:szCs w:val="26"/>
        </w:rPr>
        <w:t>L</w:t>
      </w:r>
      <w:r w:rsidR="00C925F1" w:rsidRPr="00B03F59">
        <w:rPr>
          <w:rFonts w:ascii="Times New Roman" w:hAnsi="Times New Roman" w:cs="Times New Roman"/>
          <w:b/>
          <w:bCs/>
          <w:sz w:val="26"/>
          <w:szCs w:val="26"/>
        </w:rPr>
        <w:t>’objectif le plus immédiat du</w:t>
      </w:r>
      <w:r w:rsidRPr="00B03F59">
        <w:rPr>
          <w:rFonts w:ascii="Times New Roman" w:hAnsi="Times New Roman" w:cs="Times New Roman"/>
          <w:b/>
          <w:bCs/>
          <w:sz w:val="26"/>
          <w:szCs w:val="26"/>
        </w:rPr>
        <w:t xml:space="preserve"> débat </w:t>
      </w:r>
      <w:r w:rsidR="00C925F1" w:rsidRPr="00C35815">
        <w:rPr>
          <w:rFonts w:ascii="Times New Roman" w:hAnsi="Times New Roman" w:cs="Times New Roman"/>
          <w:b/>
          <w:bCs/>
          <w:sz w:val="26"/>
          <w:szCs w:val="26"/>
        </w:rPr>
        <w:t xml:space="preserve">d’orientation budgétaire </w:t>
      </w:r>
      <w:r w:rsidR="00413B43">
        <w:rPr>
          <w:rFonts w:ascii="Times New Roman" w:hAnsi="Times New Roman" w:cs="Times New Roman"/>
          <w:b/>
          <w:bCs/>
          <w:sz w:val="26"/>
          <w:szCs w:val="26"/>
        </w:rPr>
        <w:t>est d’</w:t>
      </w:r>
      <w:r w:rsidR="00C925F1" w:rsidRPr="00C35815">
        <w:rPr>
          <w:rFonts w:ascii="Times New Roman" w:hAnsi="Times New Roman" w:cs="Times New Roman"/>
          <w:b/>
          <w:bCs/>
          <w:sz w:val="26"/>
          <w:szCs w:val="26"/>
        </w:rPr>
        <w:t xml:space="preserve">établir </w:t>
      </w:r>
      <w:r w:rsidR="003A03C7" w:rsidRPr="00C35815">
        <w:rPr>
          <w:rFonts w:ascii="Times New Roman" w:hAnsi="Times New Roman" w:cs="Times New Roman"/>
          <w:b/>
          <w:bCs/>
          <w:sz w:val="26"/>
          <w:szCs w:val="26"/>
        </w:rPr>
        <w:t>le cadre du projet de loi de financ</w:t>
      </w:r>
      <w:r w:rsidR="003A03C7" w:rsidRPr="00EB20CD">
        <w:rPr>
          <w:rFonts w:ascii="Times New Roman" w:hAnsi="Times New Roman" w:cs="Times New Roman"/>
          <w:b/>
          <w:bCs/>
          <w:sz w:val="26"/>
          <w:szCs w:val="26"/>
        </w:rPr>
        <w:t xml:space="preserve">es pour </w:t>
      </w:r>
      <w:r w:rsidR="00C925F1" w:rsidRPr="00EB20CD">
        <w:rPr>
          <w:rFonts w:ascii="Times New Roman" w:hAnsi="Times New Roman" w:cs="Times New Roman"/>
          <w:b/>
          <w:bCs/>
          <w:sz w:val="26"/>
          <w:szCs w:val="26"/>
        </w:rPr>
        <w:t xml:space="preserve">l’année </w:t>
      </w:r>
      <w:r w:rsidR="003A03C7" w:rsidRPr="00340634">
        <w:rPr>
          <w:rFonts w:ascii="Times New Roman" w:hAnsi="Times New Roman" w:cs="Times New Roman"/>
          <w:b/>
          <w:bCs/>
          <w:sz w:val="26"/>
          <w:szCs w:val="26"/>
        </w:rPr>
        <w:t>202</w:t>
      </w:r>
      <w:r w:rsidR="00F60C80" w:rsidRPr="00340634">
        <w:rPr>
          <w:rFonts w:ascii="Times New Roman" w:hAnsi="Times New Roman" w:cs="Times New Roman"/>
          <w:b/>
          <w:bCs/>
          <w:sz w:val="26"/>
          <w:szCs w:val="26"/>
        </w:rPr>
        <w:t>3</w:t>
      </w:r>
      <w:r w:rsidR="00C925F1" w:rsidRPr="00340634">
        <w:rPr>
          <w:rFonts w:ascii="Times New Roman" w:hAnsi="Times New Roman" w:cs="Times New Roman"/>
          <w:sz w:val="26"/>
          <w:szCs w:val="26"/>
        </w:rPr>
        <w:t xml:space="preserve">. De ce fait, je souhaite revenir sur </w:t>
      </w:r>
      <w:r w:rsidR="00171356" w:rsidRPr="00340634">
        <w:rPr>
          <w:rFonts w:ascii="Times New Roman" w:hAnsi="Times New Roman" w:cs="Times New Roman"/>
          <w:sz w:val="26"/>
          <w:szCs w:val="26"/>
        </w:rPr>
        <w:t>deux</w:t>
      </w:r>
      <w:r w:rsidR="00DC0FAD" w:rsidRPr="00340634">
        <w:rPr>
          <w:rFonts w:ascii="Times New Roman" w:hAnsi="Times New Roman" w:cs="Times New Roman"/>
          <w:sz w:val="26"/>
          <w:szCs w:val="26"/>
        </w:rPr>
        <w:t xml:space="preserve"> des</w:t>
      </w:r>
      <w:r w:rsidR="003A03C7" w:rsidRPr="00340634">
        <w:rPr>
          <w:rFonts w:ascii="Times New Roman" w:hAnsi="Times New Roman" w:cs="Times New Roman"/>
          <w:sz w:val="26"/>
          <w:szCs w:val="26"/>
        </w:rPr>
        <w:t xml:space="preserve"> </w:t>
      </w:r>
      <w:r w:rsidR="00F60C80" w:rsidRPr="00340634">
        <w:rPr>
          <w:rFonts w:ascii="Times New Roman" w:hAnsi="Times New Roman" w:cs="Times New Roman"/>
          <w:sz w:val="26"/>
          <w:szCs w:val="26"/>
        </w:rPr>
        <w:t xml:space="preserve">principaux points d’attention </w:t>
      </w:r>
      <w:r w:rsidR="00986D0E" w:rsidRPr="00340634">
        <w:rPr>
          <w:rFonts w:ascii="Times New Roman" w:hAnsi="Times New Roman" w:cs="Times New Roman"/>
          <w:sz w:val="26"/>
          <w:szCs w:val="26"/>
        </w:rPr>
        <w:t>:</w:t>
      </w:r>
    </w:p>
    <w:p w14:paraId="2B4F790D" w14:textId="373C7CA6" w:rsidR="003A03C7" w:rsidRPr="00340634" w:rsidRDefault="004264D5" w:rsidP="00252EB0">
      <w:pPr>
        <w:pStyle w:val="Sansinterligne"/>
        <w:shd w:val="clear" w:color="auto" w:fill="FFFFFF" w:themeFill="background1"/>
        <w:spacing w:before="240" w:after="240" w:line="276" w:lineRule="auto"/>
        <w:jc w:val="both"/>
        <w:rPr>
          <w:rFonts w:ascii="Times New Roman" w:hAnsi="Times New Roman" w:cs="Times New Roman"/>
          <w:sz w:val="26"/>
          <w:szCs w:val="26"/>
        </w:rPr>
      </w:pPr>
      <w:r w:rsidRPr="00E03A53">
        <w:rPr>
          <w:rFonts w:ascii="Times New Roman" w:hAnsi="Times New Roman" w:cs="Times New Roman"/>
          <w:b/>
          <w:bCs/>
          <w:sz w:val="26"/>
          <w:szCs w:val="26"/>
        </w:rPr>
        <w:t>Primo</w:t>
      </w:r>
      <w:r w:rsidR="00326CD7" w:rsidRPr="00252EB0">
        <w:rPr>
          <w:rFonts w:ascii="Times New Roman" w:hAnsi="Times New Roman" w:cs="Times New Roman"/>
          <w:b/>
          <w:bCs/>
          <w:sz w:val="26"/>
          <w:szCs w:val="26"/>
        </w:rPr>
        <w:t>, a</w:t>
      </w:r>
      <w:r w:rsidR="00171356" w:rsidRPr="00252EB0">
        <w:rPr>
          <w:rFonts w:ascii="Times New Roman" w:hAnsi="Times New Roman" w:cs="Times New Roman"/>
          <w:b/>
          <w:bCs/>
          <w:sz w:val="26"/>
          <w:szCs w:val="26"/>
        </w:rPr>
        <w:t>ssurer la</w:t>
      </w:r>
      <w:r w:rsidR="003A03C7" w:rsidRPr="00252EB0">
        <w:rPr>
          <w:rFonts w:ascii="Times New Roman" w:hAnsi="Times New Roman" w:cs="Times New Roman"/>
          <w:b/>
          <w:bCs/>
          <w:sz w:val="26"/>
          <w:szCs w:val="26"/>
        </w:rPr>
        <w:t xml:space="preserve"> p</w:t>
      </w:r>
      <w:r w:rsidR="00986D0E" w:rsidRPr="00252EB0">
        <w:rPr>
          <w:rFonts w:ascii="Times New Roman" w:hAnsi="Times New Roman" w:cs="Times New Roman"/>
          <w:b/>
          <w:bCs/>
          <w:sz w:val="26"/>
          <w:szCs w:val="26"/>
        </w:rPr>
        <w:t>réservation de la stabilité macroéconomique</w:t>
      </w:r>
      <w:r w:rsidR="00CD5CEB" w:rsidRPr="00252EB0">
        <w:rPr>
          <w:rFonts w:ascii="Times New Roman" w:hAnsi="Times New Roman" w:cs="Times New Roman"/>
          <w:b/>
          <w:bCs/>
          <w:sz w:val="26"/>
          <w:szCs w:val="26"/>
        </w:rPr>
        <w:t xml:space="preserve"> qui est </w:t>
      </w:r>
      <w:r w:rsidR="00171356" w:rsidRPr="00252EB0">
        <w:rPr>
          <w:rFonts w:ascii="Times New Roman" w:hAnsi="Times New Roman" w:cs="Times New Roman"/>
          <w:b/>
          <w:bCs/>
          <w:sz w:val="26"/>
          <w:szCs w:val="26"/>
        </w:rPr>
        <w:t>l’</w:t>
      </w:r>
      <w:r w:rsidR="00CD5CEB" w:rsidRPr="00252EB0">
        <w:rPr>
          <w:rFonts w:ascii="Times New Roman" w:hAnsi="Times New Roman" w:cs="Times New Roman"/>
          <w:b/>
          <w:bCs/>
          <w:sz w:val="26"/>
          <w:szCs w:val="26"/>
        </w:rPr>
        <w:t xml:space="preserve">une </w:t>
      </w:r>
      <w:r w:rsidR="00171356" w:rsidRPr="00252EB0">
        <w:rPr>
          <w:rFonts w:ascii="Times New Roman" w:hAnsi="Times New Roman" w:cs="Times New Roman"/>
          <w:b/>
          <w:bCs/>
          <w:sz w:val="26"/>
          <w:szCs w:val="26"/>
        </w:rPr>
        <w:t xml:space="preserve">des </w:t>
      </w:r>
      <w:r w:rsidR="00CD5CEB" w:rsidRPr="00252EB0">
        <w:rPr>
          <w:rFonts w:ascii="Times New Roman" w:hAnsi="Times New Roman" w:cs="Times New Roman"/>
          <w:b/>
          <w:bCs/>
          <w:sz w:val="26"/>
          <w:szCs w:val="26"/>
        </w:rPr>
        <w:t>priorité</w:t>
      </w:r>
      <w:r w:rsidR="00413B43">
        <w:rPr>
          <w:rFonts w:ascii="Times New Roman" w:hAnsi="Times New Roman" w:cs="Times New Roman"/>
          <w:b/>
          <w:bCs/>
          <w:sz w:val="26"/>
          <w:szCs w:val="26"/>
        </w:rPr>
        <w:t>s</w:t>
      </w:r>
      <w:r w:rsidR="00CD5CEB" w:rsidRPr="00252EB0">
        <w:rPr>
          <w:rFonts w:ascii="Times New Roman" w:hAnsi="Times New Roman" w:cs="Times New Roman"/>
          <w:b/>
          <w:bCs/>
          <w:sz w:val="26"/>
          <w:szCs w:val="26"/>
        </w:rPr>
        <w:t xml:space="preserve"> du </w:t>
      </w:r>
      <w:r w:rsidR="00326CD7">
        <w:rPr>
          <w:rFonts w:ascii="Times New Roman" w:hAnsi="Times New Roman" w:cs="Times New Roman"/>
          <w:b/>
          <w:bCs/>
          <w:sz w:val="26"/>
          <w:szCs w:val="26"/>
        </w:rPr>
        <w:t xml:space="preserve">Cadre de </w:t>
      </w:r>
      <w:r w:rsidR="00CD5CEB" w:rsidRPr="00252EB0">
        <w:rPr>
          <w:rFonts w:ascii="Times New Roman" w:hAnsi="Times New Roman" w:cs="Times New Roman"/>
          <w:b/>
          <w:bCs/>
          <w:sz w:val="26"/>
          <w:szCs w:val="26"/>
        </w:rPr>
        <w:t>R</w:t>
      </w:r>
      <w:r w:rsidR="00326CD7">
        <w:rPr>
          <w:rFonts w:ascii="Times New Roman" w:hAnsi="Times New Roman" w:cs="Times New Roman"/>
          <w:b/>
          <w:bCs/>
          <w:sz w:val="26"/>
          <w:szCs w:val="26"/>
        </w:rPr>
        <w:t xml:space="preserve">eference </w:t>
      </w:r>
      <w:r w:rsidR="00CD5CEB" w:rsidRPr="00252EB0">
        <w:rPr>
          <w:rFonts w:ascii="Times New Roman" w:hAnsi="Times New Roman" w:cs="Times New Roman"/>
          <w:b/>
          <w:bCs/>
          <w:sz w:val="26"/>
          <w:szCs w:val="26"/>
        </w:rPr>
        <w:t>I</w:t>
      </w:r>
      <w:r w:rsidR="00326CD7">
        <w:rPr>
          <w:rFonts w:ascii="Times New Roman" w:hAnsi="Times New Roman" w:cs="Times New Roman"/>
          <w:b/>
          <w:bCs/>
          <w:sz w:val="26"/>
          <w:szCs w:val="26"/>
        </w:rPr>
        <w:t>ntérimaire (CRI) en cours d’élaboration,</w:t>
      </w:r>
      <w:r w:rsidR="00326CD7" w:rsidRPr="00340634">
        <w:rPr>
          <w:rFonts w:ascii="Times New Roman" w:hAnsi="Times New Roman" w:cs="Times New Roman"/>
          <w:b/>
          <w:bCs/>
          <w:sz w:val="26"/>
          <w:szCs w:val="26"/>
        </w:rPr>
        <w:t xml:space="preserve"> </w:t>
      </w:r>
      <w:r w:rsidR="00326CD7">
        <w:rPr>
          <w:rFonts w:ascii="Times New Roman" w:hAnsi="Times New Roman" w:cs="Times New Roman"/>
          <w:b/>
          <w:bCs/>
          <w:sz w:val="26"/>
          <w:szCs w:val="26"/>
        </w:rPr>
        <w:t xml:space="preserve">pour servir de document de stratégie de la Transition. </w:t>
      </w:r>
      <w:r w:rsidR="00171356" w:rsidRPr="00340634">
        <w:rPr>
          <w:rFonts w:ascii="Times New Roman" w:hAnsi="Times New Roman" w:cs="Times New Roman"/>
          <w:sz w:val="26"/>
          <w:szCs w:val="26"/>
        </w:rPr>
        <w:t>Il</w:t>
      </w:r>
      <w:r w:rsidR="003A03C7" w:rsidRPr="00340634">
        <w:rPr>
          <w:rFonts w:ascii="Times New Roman" w:hAnsi="Times New Roman" w:cs="Times New Roman"/>
          <w:sz w:val="26"/>
          <w:szCs w:val="26"/>
        </w:rPr>
        <w:t xml:space="preserve"> s’agit de :</w:t>
      </w:r>
    </w:p>
    <w:p w14:paraId="21007FFD" w14:textId="3F47F9DE" w:rsidR="00C5317B" w:rsidRPr="00340634" w:rsidRDefault="00DC0FAD" w:rsidP="00C5317B">
      <w:pPr>
        <w:pStyle w:val="Sansinterligne"/>
        <w:numPr>
          <w:ilvl w:val="0"/>
          <w:numId w:val="15"/>
        </w:numPr>
        <w:shd w:val="clear" w:color="auto" w:fill="FFFFFF" w:themeFill="background1"/>
        <w:spacing w:after="120" w:line="276" w:lineRule="auto"/>
        <w:ind w:left="714" w:hanging="357"/>
        <w:jc w:val="both"/>
        <w:rPr>
          <w:rFonts w:ascii="Times New Roman" w:hAnsi="Times New Roman" w:cs="Times New Roman"/>
          <w:sz w:val="26"/>
          <w:szCs w:val="26"/>
        </w:rPr>
      </w:pPr>
      <w:r w:rsidRPr="00340634">
        <w:rPr>
          <w:rFonts w:ascii="Times New Roman" w:hAnsi="Times New Roman" w:cs="Times New Roman"/>
          <w:b/>
          <w:bCs/>
          <w:sz w:val="26"/>
          <w:szCs w:val="26"/>
        </w:rPr>
        <w:t>Réaliser un taux de croissance du PIB de 5,6%</w:t>
      </w:r>
      <w:r w:rsidRPr="00340634">
        <w:rPr>
          <w:rFonts w:ascii="Times New Roman" w:hAnsi="Times New Roman" w:cs="Times New Roman"/>
          <w:sz w:val="26"/>
          <w:szCs w:val="26"/>
        </w:rPr>
        <w:t xml:space="preserve">, </w:t>
      </w:r>
      <w:r w:rsidR="002B5E0E" w:rsidRPr="00340634">
        <w:rPr>
          <w:rFonts w:ascii="Times New Roman" w:hAnsi="Times New Roman" w:cs="Times New Roman"/>
          <w:sz w:val="26"/>
          <w:szCs w:val="26"/>
        </w:rPr>
        <w:t xml:space="preserve">performance qui serait </w:t>
      </w:r>
      <w:r w:rsidRPr="00340634">
        <w:rPr>
          <w:rFonts w:ascii="Times New Roman" w:hAnsi="Times New Roman" w:cs="Times New Roman"/>
          <w:sz w:val="26"/>
          <w:szCs w:val="26"/>
        </w:rPr>
        <w:t>proche de celui projeté en 2022 (5,7 %)</w:t>
      </w:r>
      <w:r w:rsidR="002B5E0E" w:rsidRPr="00340634">
        <w:rPr>
          <w:rFonts w:ascii="Times New Roman" w:hAnsi="Times New Roman" w:cs="Times New Roman"/>
          <w:sz w:val="26"/>
          <w:szCs w:val="26"/>
        </w:rPr>
        <w:t xml:space="preserve"> et </w:t>
      </w:r>
      <w:r w:rsidR="00CD5CEB" w:rsidRPr="00340634">
        <w:rPr>
          <w:rFonts w:ascii="Times New Roman" w:hAnsi="Times New Roman" w:cs="Times New Roman"/>
          <w:sz w:val="26"/>
          <w:szCs w:val="26"/>
        </w:rPr>
        <w:t>qui traduit une consolidation à moyen terme de la résilience de la croissance économique de la Guinée en dépit du repli</w:t>
      </w:r>
      <w:r w:rsidR="00C5317B" w:rsidRPr="00340634">
        <w:rPr>
          <w:rFonts w:ascii="Times New Roman" w:hAnsi="Times New Roman" w:cs="Times New Roman"/>
          <w:sz w:val="26"/>
          <w:szCs w:val="26"/>
        </w:rPr>
        <w:t xml:space="preserve"> de 0,5 % des perspectives économiques affichées par le FMI en janvier 2022 du fait notamment des incertitudes </w:t>
      </w:r>
      <w:r w:rsidR="00413B43">
        <w:rPr>
          <w:rFonts w:ascii="Times New Roman" w:hAnsi="Times New Roman" w:cs="Times New Roman"/>
          <w:sz w:val="26"/>
          <w:szCs w:val="26"/>
        </w:rPr>
        <w:t>due</w:t>
      </w:r>
      <w:r w:rsidR="009769DE">
        <w:rPr>
          <w:rFonts w:ascii="Times New Roman" w:hAnsi="Times New Roman" w:cs="Times New Roman"/>
          <w:sz w:val="26"/>
          <w:szCs w:val="26"/>
        </w:rPr>
        <w:t>s</w:t>
      </w:r>
      <w:r w:rsidR="00413B43">
        <w:rPr>
          <w:rFonts w:ascii="Times New Roman" w:hAnsi="Times New Roman" w:cs="Times New Roman"/>
          <w:sz w:val="26"/>
          <w:szCs w:val="26"/>
        </w:rPr>
        <w:t xml:space="preserve"> à </w:t>
      </w:r>
      <w:r w:rsidR="00C5317B" w:rsidRPr="00340634">
        <w:rPr>
          <w:rFonts w:ascii="Times New Roman" w:hAnsi="Times New Roman" w:cs="Times New Roman"/>
          <w:sz w:val="26"/>
          <w:szCs w:val="26"/>
        </w:rPr>
        <w:t>la guerre Russo-Ukrainienne ;</w:t>
      </w:r>
    </w:p>
    <w:p w14:paraId="6F43DFD5" w14:textId="3F2652DA" w:rsidR="00825B9F" w:rsidRPr="00340634" w:rsidRDefault="009D1319" w:rsidP="00C5317B">
      <w:pPr>
        <w:pStyle w:val="Sansinterligne"/>
        <w:numPr>
          <w:ilvl w:val="0"/>
          <w:numId w:val="15"/>
        </w:numPr>
        <w:shd w:val="clear" w:color="auto" w:fill="FFFFFF" w:themeFill="background1"/>
        <w:spacing w:after="120" w:line="276" w:lineRule="auto"/>
        <w:jc w:val="both"/>
        <w:rPr>
          <w:rFonts w:ascii="Times New Roman" w:hAnsi="Times New Roman" w:cs="Times New Roman"/>
          <w:sz w:val="26"/>
          <w:szCs w:val="26"/>
        </w:rPr>
      </w:pPr>
      <w:r w:rsidRPr="00340634">
        <w:rPr>
          <w:rFonts w:ascii="Times New Roman" w:hAnsi="Times New Roman" w:cs="Times New Roman"/>
          <w:b/>
          <w:bCs/>
          <w:sz w:val="26"/>
          <w:szCs w:val="26"/>
        </w:rPr>
        <w:t xml:space="preserve">Mobiliser des recettes fiscales </w:t>
      </w:r>
      <w:r w:rsidR="00171356" w:rsidRPr="00340634">
        <w:rPr>
          <w:rFonts w:ascii="Times New Roman" w:hAnsi="Times New Roman" w:cs="Times New Roman"/>
          <w:b/>
          <w:bCs/>
          <w:sz w:val="26"/>
          <w:szCs w:val="26"/>
        </w:rPr>
        <w:t xml:space="preserve">permettant de </w:t>
      </w:r>
      <w:r w:rsidR="00DC0FAD" w:rsidRPr="00340634">
        <w:rPr>
          <w:rFonts w:ascii="Times New Roman" w:hAnsi="Times New Roman" w:cs="Times New Roman"/>
          <w:b/>
          <w:bCs/>
          <w:sz w:val="26"/>
          <w:szCs w:val="26"/>
        </w:rPr>
        <w:t xml:space="preserve">dépasser le taux de pression fiscale projeté à ce stade à </w:t>
      </w:r>
      <w:r w:rsidR="00326CD7">
        <w:rPr>
          <w:rFonts w:ascii="Times New Roman" w:hAnsi="Times New Roman" w:cs="Times New Roman"/>
          <w:b/>
          <w:bCs/>
          <w:sz w:val="26"/>
          <w:szCs w:val="26"/>
        </w:rPr>
        <w:t>13,90</w:t>
      </w:r>
      <w:r w:rsidRPr="00340634">
        <w:rPr>
          <w:rFonts w:ascii="Times New Roman" w:hAnsi="Times New Roman" w:cs="Times New Roman"/>
          <w:b/>
          <w:bCs/>
          <w:sz w:val="26"/>
          <w:szCs w:val="26"/>
        </w:rPr>
        <w:t>%</w:t>
      </w:r>
      <w:r w:rsidR="00DC0FAD" w:rsidRPr="00340634">
        <w:rPr>
          <w:rFonts w:ascii="Times New Roman" w:hAnsi="Times New Roman" w:cs="Times New Roman"/>
          <w:b/>
          <w:bCs/>
          <w:sz w:val="26"/>
          <w:szCs w:val="26"/>
        </w:rPr>
        <w:t>.</w:t>
      </w:r>
      <w:r w:rsidR="00DC0FAD" w:rsidRPr="00340634">
        <w:rPr>
          <w:rFonts w:ascii="Times New Roman" w:hAnsi="Times New Roman" w:cs="Times New Roman"/>
          <w:sz w:val="26"/>
          <w:szCs w:val="26"/>
        </w:rPr>
        <w:t xml:space="preserve"> </w:t>
      </w:r>
      <w:r w:rsidR="00823FE9" w:rsidRPr="00340634">
        <w:rPr>
          <w:rFonts w:ascii="Times New Roman" w:hAnsi="Times New Roman" w:cs="Times New Roman"/>
          <w:sz w:val="26"/>
          <w:szCs w:val="26"/>
        </w:rPr>
        <w:t>En effet, l</w:t>
      </w:r>
      <w:r w:rsidR="00DC0FAD" w:rsidRPr="00340634">
        <w:rPr>
          <w:rFonts w:ascii="Times New Roman" w:hAnsi="Times New Roman" w:cs="Times New Roman"/>
          <w:sz w:val="26"/>
          <w:szCs w:val="26"/>
        </w:rPr>
        <w:t xml:space="preserve">es </w:t>
      </w:r>
      <w:r w:rsidR="00413B43">
        <w:rPr>
          <w:rFonts w:ascii="Times New Roman" w:hAnsi="Times New Roman" w:cs="Times New Roman"/>
          <w:sz w:val="26"/>
          <w:szCs w:val="26"/>
        </w:rPr>
        <w:t>r</w:t>
      </w:r>
      <w:r w:rsidR="00DC0FAD" w:rsidRPr="00340634">
        <w:rPr>
          <w:rFonts w:ascii="Times New Roman" w:hAnsi="Times New Roman" w:cs="Times New Roman"/>
          <w:sz w:val="26"/>
          <w:szCs w:val="26"/>
        </w:rPr>
        <w:t>égies de recettes sont en</w:t>
      </w:r>
      <w:r w:rsidR="00161337">
        <w:rPr>
          <w:rFonts w:ascii="Times New Roman" w:hAnsi="Times New Roman" w:cs="Times New Roman"/>
          <w:sz w:val="26"/>
          <w:szCs w:val="26"/>
        </w:rPr>
        <w:t xml:space="preserve"> </w:t>
      </w:r>
      <w:r w:rsidR="00DC0FAD" w:rsidRPr="00340634">
        <w:rPr>
          <w:rFonts w:ascii="Times New Roman" w:hAnsi="Times New Roman" w:cs="Times New Roman"/>
          <w:sz w:val="26"/>
          <w:szCs w:val="26"/>
        </w:rPr>
        <w:t xml:space="preserve">train de préparer de nouvelles mesures </w:t>
      </w:r>
      <w:r w:rsidR="00823FE9" w:rsidRPr="00340634">
        <w:rPr>
          <w:rFonts w:ascii="Times New Roman" w:hAnsi="Times New Roman" w:cs="Times New Roman"/>
          <w:sz w:val="26"/>
          <w:szCs w:val="26"/>
        </w:rPr>
        <w:t xml:space="preserve">fiscales </w:t>
      </w:r>
      <w:r w:rsidR="009769DE">
        <w:rPr>
          <w:rFonts w:ascii="Times New Roman" w:hAnsi="Times New Roman" w:cs="Times New Roman"/>
          <w:sz w:val="26"/>
          <w:szCs w:val="26"/>
        </w:rPr>
        <w:t>tout en procédant à leur</w:t>
      </w:r>
      <w:r w:rsidR="00823FE9" w:rsidRPr="00340634">
        <w:rPr>
          <w:rFonts w:ascii="Times New Roman" w:hAnsi="Times New Roman" w:cs="Times New Roman"/>
          <w:sz w:val="26"/>
          <w:szCs w:val="26"/>
        </w:rPr>
        <w:t xml:space="preserve"> </w:t>
      </w:r>
      <w:r w:rsidR="009769DE" w:rsidRPr="00340634">
        <w:rPr>
          <w:rFonts w:ascii="Times New Roman" w:hAnsi="Times New Roman" w:cs="Times New Roman"/>
          <w:sz w:val="26"/>
          <w:szCs w:val="26"/>
        </w:rPr>
        <w:t>réorganis</w:t>
      </w:r>
      <w:r w:rsidR="009769DE">
        <w:rPr>
          <w:rFonts w:ascii="Times New Roman" w:hAnsi="Times New Roman" w:cs="Times New Roman"/>
          <w:sz w:val="26"/>
          <w:szCs w:val="26"/>
        </w:rPr>
        <w:t>ation</w:t>
      </w:r>
      <w:r w:rsidR="009769DE" w:rsidRPr="00340634">
        <w:rPr>
          <w:rFonts w:ascii="Times New Roman" w:hAnsi="Times New Roman" w:cs="Times New Roman"/>
          <w:sz w:val="26"/>
          <w:szCs w:val="26"/>
        </w:rPr>
        <w:t xml:space="preserve"> </w:t>
      </w:r>
      <w:r w:rsidR="009769DE">
        <w:rPr>
          <w:rFonts w:ascii="Times New Roman" w:hAnsi="Times New Roman" w:cs="Times New Roman"/>
          <w:sz w:val="26"/>
          <w:szCs w:val="26"/>
        </w:rPr>
        <w:t>en vue de la</w:t>
      </w:r>
      <w:r w:rsidR="00823FE9" w:rsidRPr="00340634">
        <w:rPr>
          <w:rFonts w:ascii="Times New Roman" w:hAnsi="Times New Roman" w:cs="Times New Roman"/>
          <w:sz w:val="26"/>
          <w:szCs w:val="26"/>
        </w:rPr>
        <w:t xml:space="preserve"> </w:t>
      </w:r>
      <w:r w:rsidR="009769DE" w:rsidRPr="00340634">
        <w:rPr>
          <w:rFonts w:ascii="Times New Roman" w:hAnsi="Times New Roman" w:cs="Times New Roman"/>
          <w:sz w:val="26"/>
          <w:szCs w:val="26"/>
        </w:rPr>
        <w:t>mobilis</w:t>
      </w:r>
      <w:r w:rsidR="009769DE">
        <w:rPr>
          <w:rFonts w:ascii="Times New Roman" w:hAnsi="Times New Roman" w:cs="Times New Roman"/>
          <w:sz w:val="26"/>
          <w:szCs w:val="26"/>
        </w:rPr>
        <w:t>ation d</w:t>
      </w:r>
      <w:r w:rsidR="00823FE9" w:rsidRPr="00340634">
        <w:rPr>
          <w:rFonts w:ascii="Times New Roman" w:hAnsi="Times New Roman" w:cs="Times New Roman"/>
          <w:sz w:val="26"/>
          <w:szCs w:val="26"/>
        </w:rPr>
        <w:t xml:space="preserve">es recettes avec plus d’efficacité. En particulier, la Direction Générale des Impôts </w:t>
      </w:r>
      <w:r w:rsidR="005940C6" w:rsidRPr="00340634">
        <w:rPr>
          <w:rFonts w:ascii="Times New Roman" w:hAnsi="Times New Roman" w:cs="Times New Roman"/>
          <w:sz w:val="26"/>
          <w:szCs w:val="26"/>
        </w:rPr>
        <w:t>mettra</w:t>
      </w:r>
      <w:r w:rsidR="00825B9F" w:rsidRPr="00340634">
        <w:rPr>
          <w:rFonts w:ascii="Times New Roman" w:hAnsi="Times New Roman" w:cs="Times New Roman"/>
          <w:sz w:val="26"/>
          <w:szCs w:val="26"/>
        </w:rPr>
        <w:t xml:space="preserve"> en place des Centres des I</w:t>
      </w:r>
      <w:r w:rsidR="005940C6" w:rsidRPr="00340634">
        <w:rPr>
          <w:rFonts w:ascii="Times New Roman" w:hAnsi="Times New Roman" w:cs="Times New Roman"/>
          <w:sz w:val="26"/>
          <w:szCs w:val="26"/>
        </w:rPr>
        <w:t xml:space="preserve">mpôts des moyennes entreprises dans toutes les régions pour rapprocher </w:t>
      </w:r>
      <w:r w:rsidR="00326CD7">
        <w:rPr>
          <w:rFonts w:ascii="Times New Roman" w:hAnsi="Times New Roman" w:cs="Times New Roman"/>
          <w:sz w:val="26"/>
          <w:szCs w:val="26"/>
        </w:rPr>
        <w:t>l’</w:t>
      </w:r>
      <w:r w:rsidR="005940C6" w:rsidRPr="00340634">
        <w:rPr>
          <w:rFonts w:ascii="Times New Roman" w:hAnsi="Times New Roman" w:cs="Times New Roman"/>
          <w:sz w:val="26"/>
          <w:szCs w:val="26"/>
        </w:rPr>
        <w:t>administration fiscale des contribuables et installera une Direction pour traiter spécifiquement des Missions Foncières et la Fiscalité Immobilière dont la gestion vient de lui être transférée ;</w:t>
      </w:r>
    </w:p>
    <w:p w14:paraId="3F321260" w14:textId="07061701" w:rsidR="00986D0E" w:rsidRPr="00340634" w:rsidRDefault="009D1319" w:rsidP="00C5317B">
      <w:pPr>
        <w:pStyle w:val="Sansinterligne"/>
        <w:numPr>
          <w:ilvl w:val="0"/>
          <w:numId w:val="15"/>
        </w:numPr>
        <w:shd w:val="clear" w:color="auto" w:fill="FFFFFF" w:themeFill="background1"/>
        <w:spacing w:after="120" w:line="276" w:lineRule="auto"/>
        <w:ind w:left="714" w:hanging="357"/>
        <w:jc w:val="both"/>
        <w:rPr>
          <w:rFonts w:ascii="Times New Roman" w:hAnsi="Times New Roman" w:cs="Times New Roman"/>
          <w:sz w:val="26"/>
          <w:szCs w:val="26"/>
        </w:rPr>
      </w:pPr>
      <w:r w:rsidRPr="00340634">
        <w:rPr>
          <w:rFonts w:ascii="Times New Roman" w:hAnsi="Times New Roman" w:cs="Times New Roman"/>
          <w:b/>
          <w:bCs/>
          <w:sz w:val="26"/>
          <w:szCs w:val="26"/>
        </w:rPr>
        <w:t>M</w:t>
      </w:r>
      <w:r w:rsidR="00986D0E" w:rsidRPr="00340634">
        <w:rPr>
          <w:rFonts w:ascii="Times New Roman" w:hAnsi="Times New Roman" w:cs="Times New Roman"/>
          <w:b/>
          <w:bCs/>
          <w:sz w:val="26"/>
          <w:szCs w:val="26"/>
        </w:rPr>
        <w:t xml:space="preserve">aintenir le </w:t>
      </w:r>
      <w:r w:rsidR="003A03C7" w:rsidRPr="00340634">
        <w:rPr>
          <w:rFonts w:ascii="Times New Roman" w:hAnsi="Times New Roman" w:cs="Times New Roman"/>
          <w:b/>
          <w:bCs/>
          <w:sz w:val="26"/>
          <w:szCs w:val="26"/>
        </w:rPr>
        <w:t xml:space="preserve">déficit </w:t>
      </w:r>
      <w:r w:rsidR="00986D0E" w:rsidRPr="00340634">
        <w:rPr>
          <w:rFonts w:ascii="Times New Roman" w:hAnsi="Times New Roman" w:cs="Times New Roman"/>
          <w:b/>
          <w:bCs/>
          <w:sz w:val="26"/>
          <w:szCs w:val="26"/>
        </w:rPr>
        <w:t xml:space="preserve">budgétaire </w:t>
      </w:r>
      <w:r w:rsidR="004264D5">
        <w:rPr>
          <w:rFonts w:ascii="Times New Roman" w:hAnsi="Times New Roman" w:cs="Times New Roman"/>
          <w:b/>
          <w:bCs/>
          <w:sz w:val="26"/>
          <w:szCs w:val="26"/>
        </w:rPr>
        <w:t xml:space="preserve">à </w:t>
      </w:r>
      <w:r w:rsidR="004264D5" w:rsidRPr="00252EB0">
        <w:rPr>
          <w:rFonts w:ascii="Times New Roman" w:hAnsi="Times New Roman" w:cs="Times New Roman"/>
          <w:bCs/>
          <w:sz w:val="26"/>
          <w:szCs w:val="26"/>
        </w:rPr>
        <w:t>-</w:t>
      </w:r>
      <w:r w:rsidR="004264D5" w:rsidRPr="00E03A53">
        <w:rPr>
          <w:rFonts w:ascii="Times New Roman" w:hAnsi="Times New Roman" w:cs="Times New Roman"/>
          <w:b/>
          <w:bCs/>
          <w:sz w:val="26"/>
          <w:szCs w:val="26"/>
        </w:rPr>
        <w:t>4</w:t>
      </w:r>
      <w:r w:rsidR="00986D0E" w:rsidRPr="00340634">
        <w:rPr>
          <w:rFonts w:ascii="Times New Roman" w:hAnsi="Times New Roman" w:cs="Times New Roman"/>
          <w:b/>
          <w:bCs/>
          <w:sz w:val="26"/>
          <w:szCs w:val="26"/>
        </w:rPr>
        <w:t>% du PIB</w:t>
      </w:r>
      <w:r w:rsidR="00986D0E" w:rsidRPr="00340634">
        <w:rPr>
          <w:rFonts w:ascii="Times New Roman" w:hAnsi="Times New Roman" w:cs="Times New Roman"/>
          <w:sz w:val="26"/>
          <w:szCs w:val="26"/>
        </w:rPr>
        <w:t xml:space="preserve"> </w:t>
      </w:r>
      <w:r w:rsidR="00691403" w:rsidRPr="00340634">
        <w:rPr>
          <w:rFonts w:ascii="Times New Roman" w:hAnsi="Times New Roman" w:cs="Times New Roman"/>
          <w:sz w:val="26"/>
          <w:szCs w:val="26"/>
        </w:rPr>
        <w:t xml:space="preserve">pour limiter </w:t>
      </w:r>
      <w:r w:rsidR="007B23D5" w:rsidRPr="00340634">
        <w:rPr>
          <w:rFonts w:ascii="Times New Roman" w:hAnsi="Times New Roman" w:cs="Times New Roman"/>
          <w:sz w:val="26"/>
          <w:szCs w:val="26"/>
        </w:rPr>
        <w:t>le recours à des ressources de fin</w:t>
      </w:r>
      <w:r w:rsidR="00691403" w:rsidRPr="00340634">
        <w:rPr>
          <w:rFonts w:ascii="Times New Roman" w:hAnsi="Times New Roman" w:cs="Times New Roman"/>
          <w:sz w:val="26"/>
          <w:szCs w:val="26"/>
        </w:rPr>
        <w:t>ancement</w:t>
      </w:r>
      <w:r w:rsidR="00986D0E" w:rsidRPr="00340634">
        <w:rPr>
          <w:rFonts w:ascii="Times New Roman" w:hAnsi="Times New Roman" w:cs="Times New Roman"/>
          <w:sz w:val="26"/>
          <w:szCs w:val="26"/>
        </w:rPr>
        <w:t xml:space="preserve">; </w:t>
      </w:r>
    </w:p>
    <w:p w14:paraId="52C57E10" w14:textId="0FAD3106" w:rsidR="00691403" w:rsidRPr="00340634" w:rsidRDefault="007B23D5" w:rsidP="00C5317B">
      <w:pPr>
        <w:pStyle w:val="Sansinterligne"/>
        <w:numPr>
          <w:ilvl w:val="0"/>
          <w:numId w:val="15"/>
        </w:numPr>
        <w:shd w:val="clear" w:color="auto" w:fill="FFFFFF" w:themeFill="background1"/>
        <w:spacing w:after="120" w:line="276" w:lineRule="auto"/>
        <w:jc w:val="both"/>
        <w:rPr>
          <w:rFonts w:ascii="Times New Roman" w:hAnsi="Times New Roman" w:cs="Times New Roman"/>
          <w:sz w:val="26"/>
          <w:szCs w:val="26"/>
        </w:rPr>
      </w:pPr>
      <w:r w:rsidRPr="00340634">
        <w:rPr>
          <w:rFonts w:ascii="Times New Roman" w:hAnsi="Times New Roman" w:cs="Times New Roman"/>
          <w:b/>
          <w:bCs/>
          <w:sz w:val="26"/>
          <w:szCs w:val="26"/>
        </w:rPr>
        <w:t>Contenir</w:t>
      </w:r>
      <w:r w:rsidR="00986D0E" w:rsidRPr="00340634">
        <w:rPr>
          <w:rFonts w:ascii="Times New Roman" w:hAnsi="Times New Roman" w:cs="Times New Roman"/>
          <w:b/>
          <w:bCs/>
          <w:sz w:val="26"/>
          <w:szCs w:val="26"/>
        </w:rPr>
        <w:t xml:space="preserve"> l’inflation </w:t>
      </w:r>
      <w:r w:rsidR="00F60C80" w:rsidRPr="00340634">
        <w:rPr>
          <w:rFonts w:ascii="Times New Roman" w:hAnsi="Times New Roman" w:cs="Times New Roman"/>
          <w:b/>
          <w:bCs/>
          <w:sz w:val="26"/>
          <w:szCs w:val="26"/>
        </w:rPr>
        <w:t>en deçà de</w:t>
      </w:r>
      <w:r w:rsidR="00986D0E" w:rsidRPr="00340634">
        <w:rPr>
          <w:rFonts w:ascii="Times New Roman" w:hAnsi="Times New Roman" w:cs="Times New Roman"/>
          <w:b/>
          <w:bCs/>
          <w:sz w:val="26"/>
          <w:szCs w:val="26"/>
        </w:rPr>
        <w:t xml:space="preserve"> 10</w:t>
      </w:r>
      <w:r w:rsidR="00F60C80" w:rsidRPr="00340634">
        <w:rPr>
          <w:rFonts w:ascii="Times New Roman" w:hAnsi="Times New Roman" w:cs="Times New Roman"/>
          <w:b/>
          <w:bCs/>
          <w:sz w:val="26"/>
          <w:szCs w:val="26"/>
        </w:rPr>
        <w:t>,2</w:t>
      </w:r>
      <w:r w:rsidR="00986D0E" w:rsidRPr="00340634">
        <w:rPr>
          <w:rFonts w:ascii="Times New Roman" w:hAnsi="Times New Roman" w:cs="Times New Roman"/>
          <w:b/>
          <w:bCs/>
          <w:sz w:val="26"/>
          <w:szCs w:val="26"/>
        </w:rPr>
        <w:t>%</w:t>
      </w:r>
      <w:r w:rsidRPr="00340634">
        <w:rPr>
          <w:rFonts w:ascii="Times New Roman" w:hAnsi="Times New Roman" w:cs="Times New Roman"/>
          <w:b/>
          <w:bCs/>
          <w:sz w:val="26"/>
          <w:szCs w:val="26"/>
        </w:rPr>
        <w:t xml:space="preserve">. </w:t>
      </w:r>
      <w:r w:rsidRPr="00340634">
        <w:rPr>
          <w:rFonts w:ascii="Times New Roman" w:hAnsi="Times New Roman" w:cs="Times New Roman"/>
          <w:sz w:val="26"/>
          <w:szCs w:val="26"/>
        </w:rPr>
        <w:t xml:space="preserve">Des dispositions concrètes et une politique monétaire efficace de la Banque </w:t>
      </w:r>
      <w:r w:rsidR="007B359A">
        <w:rPr>
          <w:rFonts w:ascii="Times New Roman" w:hAnsi="Times New Roman" w:cs="Times New Roman"/>
          <w:sz w:val="26"/>
          <w:szCs w:val="26"/>
        </w:rPr>
        <w:t>C</w:t>
      </w:r>
      <w:r w:rsidRPr="00340634">
        <w:rPr>
          <w:rFonts w:ascii="Times New Roman" w:hAnsi="Times New Roman" w:cs="Times New Roman"/>
          <w:sz w:val="26"/>
          <w:szCs w:val="26"/>
        </w:rPr>
        <w:t>entrale seront mises en œuvre afin d’accompagner les effet</w:t>
      </w:r>
      <w:r w:rsidR="004264D5">
        <w:rPr>
          <w:rFonts w:ascii="Times New Roman" w:hAnsi="Times New Roman" w:cs="Times New Roman"/>
          <w:sz w:val="26"/>
          <w:szCs w:val="26"/>
        </w:rPr>
        <w:t>s</w:t>
      </w:r>
      <w:r w:rsidRPr="00340634">
        <w:rPr>
          <w:rFonts w:ascii="Times New Roman" w:hAnsi="Times New Roman" w:cs="Times New Roman"/>
          <w:sz w:val="26"/>
          <w:szCs w:val="26"/>
        </w:rPr>
        <w:t xml:space="preserve"> des </w:t>
      </w:r>
      <w:r w:rsidR="00691403" w:rsidRPr="00340634">
        <w:rPr>
          <w:rFonts w:ascii="Times New Roman" w:hAnsi="Times New Roman" w:cs="Times New Roman"/>
          <w:sz w:val="26"/>
          <w:szCs w:val="26"/>
        </w:rPr>
        <w:t>mesures importantes prises par le Gouvernement pour atténuer les impacts de la flambée des prix des denrées alimentaires sur nos concitoyens</w:t>
      </w:r>
      <w:r w:rsidR="00600BF9" w:rsidRPr="00340634">
        <w:rPr>
          <w:rFonts w:ascii="Times New Roman" w:hAnsi="Times New Roman" w:cs="Times New Roman"/>
          <w:sz w:val="26"/>
          <w:szCs w:val="26"/>
        </w:rPr>
        <w:t> ;</w:t>
      </w:r>
    </w:p>
    <w:p w14:paraId="757938CC" w14:textId="77777777" w:rsidR="00413B43" w:rsidRPr="00413B43" w:rsidRDefault="00B52FEC" w:rsidP="00C5317B">
      <w:pPr>
        <w:pStyle w:val="Sansinterligne"/>
        <w:numPr>
          <w:ilvl w:val="0"/>
          <w:numId w:val="15"/>
        </w:numPr>
        <w:shd w:val="clear" w:color="auto" w:fill="FFFFFF" w:themeFill="background1"/>
        <w:spacing w:after="120" w:line="276" w:lineRule="auto"/>
        <w:ind w:left="714" w:hanging="357"/>
        <w:jc w:val="both"/>
        <w:rPr>
          <w:rFonts w:ascii="Times New Roman" w:hAnsi="Times New Roman" w:cs="Times New Roman"/>
          <w:sz w:val="26"/>
          <w:szCs w:val="26"/>
        </w:rPr>
      </w:pPr>
      <w:r w:rsidRPr="00340634">
        <w:rPr>
          <w:rFonts w:ascii="Times New Roman" w:hAnsi="Times New Roman" w:cs="Times New Roman"/>
          <w:b/>
          <w:bCs/>
          <w:sz w:val="26"/>
          <w:szCs w:val="26"/>
        </w:rPr>
        <w:t>S’acquitter substantiellement de la dette intérieure</w:t>
      </w:r>
      <w:r w:rsidRPr="00340634">
        <w:rPr>
          <w:rFonts w:ascii="Times New Roman" w:hAnsi="Times New Roman" w:cs="Times New Roman"/>
          <w:sz w:val="26"/>
          <w:szCs w:val="26"/>
        </w:rPr>
        <w:t xml:space="preserve"> afin de favoriser la</w:t>
      </w:r>
      <w:r w:rsidR="00600BF9" w:rsidRPr="00340634">
        <w:rPr>
          <w:rFonts w:ascii="Times New Roman" w:hAnsi="Times New Roman" w:cs="Times New Roman"/>
          <w:sz w:val="26"/>
          <w:szCs w:val="26"/>
        </w:rPr>
        <w:t xml:space="preserve"> politique de relance de </w:t>
      </w:r>
      <w:r w:rsidRPr="00340634">
        <w:rPr>
          <w:rFonts w:ascii="Times New Roman" w:hAnsi="Times New Roman" w:cs="Times New Roman"/>
          <w:sz w:val="26"/>
          <w:szCs w:val="26"/>
        </w:rPr>
        <w:t>notre économie</w:t>
      </w:r>
      <w:r w:rsidR="00600BF9" w:rsidRPr="00340634">
        <w:rPr>
          <w:rFonts w:ascii="Times New Roman" w:hAnsi="Times New Roman" w:cs="Times New Roman"/>
          <w:sz w:val="26"/>
          <w:szCs w:val="26"/>
        </w:rPr>
        <w:t xml:space="preserve"> </w:t>
      </w:r>
      <w:r w:rsidR="00F8211B" w:rsidRPr="00340634">
        <w:rPr>
          <w:rFonts w:ascii="Times New Roman" w:hAnsi="Times New Roman" w:cs="Times New Roman"/>
          <w:sz w:val="26"/>
          <w:szCs w:val="26"/>
        </w:rPr>
        <w:t>à travers</w:t>
      </w:r>
      <w:r w:rsidR="00600BF9" w:rsidRPr="00340634">
        <w:rPr>
          <w:rFonts w:ascii="Times New Roman" w:hAnsi="Times New Roman" w:cs="Times New Roman"/>
          <w:sz w:val="26"/>
          <w:szCs w:val="26"/>
        </w:rPr>
        <w:t xml:space="preserve"> l’</w:t>
      </w:r>
      <w:r w:rsidR="00F8211B" w:rsidRPr="00340634">
        <w:rPr>
          <w:rFonts w:ascii="Times New Roman" w:hAnsi="Times New Roman" w:cs="Times New Roman"/>
          <w:sz w:val="26"/>
          <w:szCs w:val="26"/>
        </w:rPr>
        <w:t>activité</w:t>
      </w:r>
      <w:r w:rsidR="00600BF9" w:rsidRPr="00340634">
        <w:rPr>
          <w:rFonts w:ascii="Times New Roman" w:hAnsi="Times New Roman" w:cs="Times New Roman"/>
          <w:sz w:val="26"/>
          <w:szCs w:val="26"/>
        </w:rPr>
        <w:t xml:space="preserve"> </w:t>
      </w:r>
      <w:r w:rsidR="00F8211B" w:rsidRPr="00340634">
        <w:rPr>
          <w:rFonts w:ascii="Times New Roman" w:hAnsi="Times New Roman" w:cs="Times New Roman"/>
          <w:sz w:val="26"/>
          <w:szCs w:val="26"/>
        </w:rPr>
        <w:t xml:space="preserve">et l’emploi créés par </w:t>
      </w:r>
      <w:r w:rsidR="00600BF9" w:rsidRPr="00340634">
        <w:rPr>
          <w:rFonts w:ascii="Times New Roman" w:hAnsi="Times New Roman" w:cs="Times New Roman"/>
          <w:sz w:val="26"/>
          <w:szCs w:val="26"/>
        </w:rPr>
        <w:t>nos entreprises</w:t>
      </w:r>
      <w:r w:rsidR="00C144A9" w:rsidRPr="00340634">
        <w:rPr>
          <w:rFonts w:ascii="Times New Roman" w:hAnsi="Times New Roman" w:cs="Times New Roman"/>
          <w:sz w:val="26"/>
          <w:szCs w:val="26"/>
        </w:rPr>
        <w:t> </w:t>
      </w:r>
      <w:r w:rsidR="00C144A9" w:rsidRPr="00413B43">
        <w:rPr>
          <w:rFonts w:ascii="Times New Roman" w:hAnsi="Times New Roman" w:cs="Times New Roman"/>
          <w:sz w:val="26"/>
          <w:szCs w:val="26"/>
        </w:rPr>
        <w:t xml:space="preserve">; </w:t>
      </w:r>
    </w:p>
    <w:p w14:paraId="45C10325" w14:textId="42A7A103" w:rsidR="00C144A9" w:rsidRPr="00340634" w:rsidRDefault="00413B43" w:rsidP="00413B43">
      <w:pPr>
        <w:pStyle w:val="Sansinterligne"/>
        <w:shd w:val="clear" w:color="auto" w:fill="FFFFFF" w:themeFill="background1"/>
        <w:spacing w:after="120" w:line="276" w:lineRule="auto"/>
        <w:ind w:left="714"/>
        <w:jc w:val="both"/>
        <w:rPr>
          <w:rFonts w:ascii="Times New Roman" w:hAnsi="Times New Roman" w:cs="Times New Roman"/>
          <w:sz w:val="26"/>
          <w:szCs w:val="26"/>
        </w:rPr>
      </w:pPr>
      <w:r>
        <w:rPr>
          <w:rFonts w:ascii="Times New Roman" w:hAnsi="Times New Roman" w:cs="Times New Roman"/>
          <w:b/>
          <w:bCs/>
          <w:sz w:val="26"/>
          <w:szCs w:val="26"/>
        </w:rPr>
        <w:t>R</w:t>
      </w:r>
      <w:r w:rsidR="00600BF9" w:rsidRPr="00340634">
        <w:rPr>
          <w:rFonts w:ascii="Times New Roman" w:hAnsi="Times New Roman" w:cs="Times New Roman"/>
          <w:b/>
          <w:bCs/>
          <w:sz w:val="26"/>
          <w:szCs w:val="26"/>
        </w:rPr>
        <w:t>ecourir à des emprunts à taux concessionnels</w:t>
      </w:r>
      <w:r w:rsidR="00600BF9" w:rsidRPr="00340634">
        <w:rPr>
          <w:rFonts w:ascii="Times New Roman" w:hAnsi="Times New Roman" w:cs="Times New Roman"/>
          <w:sz w:val="26"/>
          <w:szCs w:val="26"/>
        </w:rPr>
        <w:t xml:space="preserve"> afin de contenir l’endettement de l’Etat dans un rythme permettant de garantir des taux d’intérêt faibles pour les investisseurs ;</w:t>
      </w:r>
      <w:r w:rsidR="00C144A9" w:rsidRPr="00340634">
        <w:rPr>
          <w:rFonts w:ascii="Times New Roman" w:hAnsi="Times New Roman" w:cs="Times New Roman"/>
          <w:sz w:val="26"/>
          <w:szCs w:val="26"/>
        </w:rPr>
        <w:t xml:space="preserve"> </w:t>
      </w:r>
    </w:p>
    <w:p w14:paraId="4C859FB3" w14:textId="72635A21" w:rsidR="00B52FEC" w:rsidRPr="00340634" w:rsidRDefault="00C144A9" w:rsidP="00C5317B">
      <w:pPr>
        <w:pStyle w:val="Sansinterligne"/>
        <w:numPr>
          <w:ilvl w:val="0"/>
          <w:numId w:val="15"/>
        </w:numPr>
        <w:shd w:val="clear" w:color="auto" w:fill="FFFFFF" w:themeFill="background1"/>
        <w:spacing w:after="120" w:line="276" w:lineRule="auto"/>
        <w:ind w:left="714" w:hanging="357"/>
        <w:jc w:val="both"/>
        <w:rPr>
          <w:rFonts w:ascii="Times New Roman" w:hAnsi="Times New Roman" w:cs="Times New Roman"/>
          <w:sz w:val="26"/>
          <w:szCs w:val="26"/>
        </w:rPr>
      </w:pPr>
      <w:r w:rsidRPr="00340634">
        <w:rPr>
          <w:rFonts w:ascii="Times New Roman" w:hAnsi="Times New Roman" w:cs="Times New Roman"/>
          <w:b/>
          <w:bCs/>
          <w:color w:val="272727"/>
          <w:sz w:val="26"/>
          <w:szCs w:val="26"/>
          <w:shd w:val="clear" w:color="auto" w:fill="FFFFFF"/>
        </w:rPr>
        <w:t xml:space="preserve">S’appuyer sur une politique de partenariat public-privé </w:t>
      </w:r>
      <w:r w:rsidR="00853F4C" w:rsidRPr="00340634">
        <w:rPr>
          <w:rFonts w:ascii="Times New Roman" w:hAnsi="Times New Roman" w:cs="Times New Roman"/>
          <w:color w:val="272727"/>
          <w:sz w:val="26"/>
          <w:szCs w:val="26"/>
          <w:shd w:val="clear" w:color="auto" w:fill="FFFFFF"/>
        </w:rPr>
        <w:t>stimulant la capacité de financement de l’Etat pour de grands projets et</w:t>
      </w:r>
      <w:r w:rsidR="00853F4C" w:rsidRPr="00340634">
        <w:rPr>
          <w:rFonts w:ascii="Times New Roman" w:hAnsi="Times New Roman" w:cs="Times New Roman"/>
          <w:b/>
          <w:bCs/>
          <w:color w:val="272727"/>
          <w:sz w:val="26"/>
          <w:szCs w:val="26"/>
          <w:shd w:val="clear" w:color="auto" w:fill="FFFFFF"/>
        </w:rPr>
        <w:t xml:space="preserve"> </w:t>
      </w:r>
      <w:r w:rsidRPr="00340634">
        <w:rPr>
          <w:rFonts w:ascii="Times New Roman" w:hAnsi="Times New Roman" w:cs="Times New Roman"/>
          <w:color w:val="272727"/>
          <w:sz w:val="26"/>
          <w:szCs w:val="26"/>
          <w:shd w:val="clear" w:color="auto" w:fill="FFFFFF"/>
        </w:rPr>
        <w:t xml:space="preserve">reposant sur une évaluation maitrisée des risques pour le budget de l’Etat </w:t>
      </w:r>
      <w:r w:rsidRPr="00252EB0">
        <w:rPr>
          <w:rFonts w:ascii="Arial" w:hAnsi="Arial" w:cs="Arial"/>
          <w:color w:val="272727"/>
          <w:sz w:val="26"/>
          <w:szCs w:val="26"/>
          <w:shd w:val="clear" w:color="auto" w:fill="FFFFFF"/>
        </w:rPr>
        <w:t>;</w:t>
      </w:r>
    </w:p>
    <w:p w14:paraId="0567C01F" w14:textId="7F5F68C5" w:rsidR="005F1D89" w:rsidRPr="00EB20CD" w:rsidRDefault="005F1D89" w:rsidP="00C5317B">
      <w:pPr>
        <w:pStyle w:val="Sansinterligne"/>
        <w:numPr>
          <w:ilvl w:val="0"/>
          <w:numId w:val="15"/>
        </w:numPr>
        <w:shd w:val="clear" w:color="auto" w:fill="FFFFFF" w:themeFill="background1"/>
        <w:spacing w:after="120" w:line="276" w:lineRule="auto"/>
        <w:ind w:left="714" w:hanging="357"/>
        <w:jc w:val="both"/>
        <w:rPr>
          <w:rFonts w:ascii="Times New Roman" w:hAnsi="Times New Roman" w:cs="Times New Roman"/>
          <w:sz w:val="26"/>
          <w:szCs w:val="26"/>
        </w:rPr>
      </w:pPr>
      <w:r w:rsidRPr="00B03F59">
        <w:rPr>
          <w:rFonts w:ascii="Times New Roman" w:hAnsi="Times New Roman" w:cs="Times New Roman"/>
          <w:b/>
          <w:bCs/>
          <w:sz w:val="26"/>
          <w:szCs w:val="26"/>
        </w:rPr>
        <w:t xml:space="preserve">Eliminer les exonérations accordées </w:t>
      </w:r>
      <w:r w:rsidR="0035259D" w:rsidRPr="00B03F59">
        <w:rPr>
          <w:rFonts w:ascii="Times New Roman" w:hAnsi="Times New Roman" w:cs="Times New Roman"/>
          <w:b/>
          <w:bCs/>
          <w:sz w:val="26"/>
          <w:szCs w:val="26"/>
        </w:rPr>
        <w:t>non expressément prévues par des textes législatifs</w:t>
      </w:r>
      <w:r w:rsidRPr="00EB20CD">
        <w:rPr>
          <w:rFonts w:ascii="Times New Roman" w:hAnsi="Times New Roman" w:cs="Times New Roman"/>
          <w:sz w:val="26"/>
          <w:szCs w:val="26"/>
        </w:rPr>
        <w:t> ;</w:t>
      </w:r>
    </w:p>
    <w:p w14:paraId="6DC940AC" w14:textId="6B100C40" w:rsidR="00424D91" w:rsidRPr="00340634" w:rsidRDefault="00424D91" w:rsidP="00C5317B">
      <w:pPr>
        <w:pStyle w:val="Sansinterligne"/>
        <w:numPr>
          <w:ilvl w:val="0"/>
          <w:numId w:val="15"/>
        </w:numPr>
        <w:shd w:val="clear" w:color="auto" w:fill="FFFFFF" w:themeFill="background1"/>
        <w:spacing w:after="120" w:line="276" w:lineRule="auto"/>
        <w:ind w:left="714" w:hanging="357"/>
        <w:jc w:val="both"/>
        <w:rPr>
          <w:rFonts w:ascii="Times New Roman" w:hAnsi="Times New Roman" w:cs="Times New Roman"/>
          <w:sz w:val="26"/>
          <w:szCs w:val="26"/>
        </w:rPr>
      </w:pPr>
      <w:r w:rsidRPr="00340634">
        <w:rPr>
          <w:rFonts w:ascii="Times New Roman" w:hAnsi="Times New Roman" w:cs="Times New Roman"/>
          <w:b/>
          <w:bCs/>
          <w:sz w:val="26"/>
          <w:szCs w:val="26"/>
        </w:rPr>
        <w:t xml:space="preserve">Restaurer le contrôle de l’Etat sur les Sociétés Publiques et Sociétés Mixtes </w:t>
      </w:r>
      <w:r w:rsidRPr="00340634">
        <w:rPr>
          <w:rFonts w:ascii="Times New Roman" w:hAnsi="Times New Roman" w:cs="Times New Roman"/>
          <w:sz w:val="26"/>
          <w:szCs w:val="26"/>
        </w:rPr>
        <w:t xml:space="preserve">afin de </w:t>
      </w:r>
      <w:r w:rsidR="00794E1F" w:rsidRPr="00340634">
        <w:rPr>
          <w:rFonts w:ascii="Times New Roman" w:hAnsi="Times New Roman" w:cs="Times New Roman"/>
          <w:sz w:val="26"/>
          <w:szCs w:val="26"/>
        </w:rPr>
        <w:t xml:space="preserve">renforcer leur contribution financière au budget de l’Etat, via les dividendes versés à l’Etat. A cet égard, une revue des Sociétés sera organisée dans les semaines à venir </w:t>
      </w:r>
      <w:r w:rsidR="0035259D" w:rsidRPr="00340634">
        <w:rPr>
          <w:rFonts w:ascii="Times New Roman" w:hAnsi="Times New Roman" w:cs="Times New Roman"/>
          <w:sz w:val="26"/>
          <w:szCs w:val="26"/>
        </w:rPr>
        <w:t>en vue d’établir les mesures permettant d’</w:t>
      </w:r>
      <w:r w:rsidR="00794E1F" w:rsidRPr="00340634">
        <w:rPr>
          <w:rFonts w:ascii="Times New Roman" w:hAnsi="Times New Roman" w:cs="Times New Roman"/>
          <w:sz w:val="26"/>
          <w:szCs w:val="26"/>
        </w:rPr>
        <w:t xml:space="preserve">améliorer leur performance, </w:t>
      </w:r>
      <w:r w:rsidR="0035259D" w:rsidRPr="00340634">
        <w:rPr>
          <w:rFonts w:ascii="Times New Roman" w:hAnsi="Times New Roman" w:cs="Times New Roman"/>
          <w:sz w:val="26"/>
          <w:szCs w:val="26"/>
        </w:rPr>
        <w:t>d’</w:t>
      </w:r>
      <w:r w:rsidR="00794E1F" w:rsidRPr="00340634">
        <w:rPr>
          <w:rFonts w:ascii="Times New Roman" w:hAnsi="Times New Roman" w:cs="Times New Roman"/>
          <w:sz w:val="26"/>
          <w:szCs w:val="26"/>
        </w:rPr>
        <w:t xml:space="preserve">installer une gouvernance renforcée, et </w:t>
      </w:r>
      <w:r w:rsidR="0035259D" w:rsidRPr="00340634">
        <w:rPr>
          <w:rFonts w:ascii="Times New Roman" w:hAnsi="Times New Roman" w:cs="Times New Roman"/>
          <w:sz w:val="26"/>
          <w:szCs w:val="26"/>
        </w:rPr>
        <w:t>de poser les nouvelles bases de leur redevabilité envers l’Etat ;</w:t>
      </w:r>
    </w:p>
    <w:p w14:paraId="0073B709" w14:textId="17B769D2" w:rsidR="00537988" w:rsidRPr="00340634" w:rsidRDefault="009D794B" w:rsidP="00C5317B">
      <w:pPr>
        <w:pStyle w:val="Sansinterligne"/>
        <w:numPr>
          <w:ilvl w:val="0"/>
          <w:numId w:val="15"/>
        </w:numPr>
        <w:shd w:val="clear" w:color="auto" w:fill="FFFFFF" w:themeFill="background1"/>
        <w:spacing w:after="120" w:line="276" w:lineRule="auto"/>
        <w:ind w:left="714" w:hanging="357"/>
        <w:jc w:val="both"/>
        <w:rPr>
          <w:rFonts w:ascii="Times New Roman" w:hAnsi="Times New Roman" w:cs="Times New Roman"/>
          <w:sz w:val="26"/>
          <w:szCs w:val="26"/>
        </w:rPr>
      </w:pPr>
      <w:r w:rsidRPr="00340634">
        <w:rPr>
          <w:rFonts w:ascii="Times New Roman" w:hAnsi="Times New Roman" w:cs="Times New Roman"/>
          <w:sz w:val="26"/>
          <w:szCs w:val="26"/>
        </w:rPr>
        <w:t>Accorder</w:t>
      </w:r>
      <w:r w:rsidR="00537988" w:rsidRPr="00340634">
        <w:rPr>
          <w:rFonts w:ascii="Times New Roman" w:hAnsi="Times New Roman" w:cs="Times New Roman"/>
          <w:sz w:val="26"/>
          <w:szCs w:val="26"/>
        </w:rPr>
        <w:t xml:space="preserve"> une attention particulière aux </w:t>
      </w:r>
      <w:r w:rsidR="00537988" w:rsidRPr="00340634">
        <w:rPr>
          <w:rFonts w:ascii="Times New Roman" w:hAnsi="Times New Roman" w:cs="Times New Roman"/>
          <w:b/>
          <w:bCs/>
          <w:sz w:val="26"/>
          <w:szCs w:val="26"/>
        </w:rPr>
        <w:t>contreparties nationales des projets faisant l’objet de concours extérieurs</w:t>
      </w:r>
      <w:r w:rsidR="00537988" w:rsidRPr="00340634">
        <w:rPr>
          <w:rFonts w:ascii="Times New Roman" w:hAnsi="Times New Roman" w:cs="Times New Roman"/>
          <w:sz w:val="26"/>
          <w:szCs w:val="26"/>
        </w:rPr>
        <w:t> </w:t>
      </w:r>
      <w:r w:rsidR="00691403" w:rsidRPr="00340634">
        <w:rPr>
          <w:rFonts w:ascii="Times New Roman" w:hAnsi="Times New Roman" w:cs="Times New Roman"/>
          <w:sz w:val="26"/>
          <w:szCs w:val="26"/>
        </w:rPr>
        <w:t>pour continuer à bénéficier de la confiance de nos partenaires techniques et financiers dans la conduite de</w:t>
      </w:r>
      <w:r w:rsidR="007B359A">
        <w:rPr>
          <w:rFonts w:ascii="Times New Roman" w:hAnsi="Times New Roman" w:cs="Times New Roman"/>
          <w:sz w:val="26"/>
          <w:szCs w:val="26"/>
        </w:rPr>
        <w:t>s</w:t>
      </w:r>
      <w:r w:rsidR="00691403" w:rsidRPr="00340634">
        <w:rPr>
          <w:rFonts w:ascii="Times New Roman" w:hAnsi="Times New Roman" w:cs="Times New Roman"/>
          <w:sz w:val="26"/>
          <w:szCs w:val="26"/>
        </w:rPr>
        <w:t xml:space="preserve"> projets</w:t>
      </w:r>
      <w:r w:rsidR="002B5E0E" w:rsidRPr="00340634">
        <w:rPr>
          <w:rFonts w:ascii="Times New Roman" w:hAnsi="Times New Roman" w:cs="Times New Roman"/>
          <w:sz w:val="26"/>
          <w:szCs w:val="26"/>
        </w:rPr>
        <w:t xml:space="preserve"> d’investissement.</w:t>
      </w:r>
    </w:p>
    <w:p w14:paraId="1BE36D7F" w14:textId="77777777" w:rsidR="005F5A68" w:rsidRPr="00340634" w:rsidRDefault="005F5A68" w:rsidP="005F5A68">
      <w:pPr>
        <w:pStyle w:val="Sansinterligne"/>
        <w:shd w:val="clear" w:color="auto" w:fill="FFFFFF" w:themeFill="background1"/>
        <w:spacing w:after="120" w:line="276" w:lineRule="auto"/>
        <w:ind w:left="714"/>
        <w:jc w:val="both"/>
        <w:rPr>
          <w:rFonts w:ascii="Times New Roman" w:hAnsi="Times New Roman" w:cs="Times New Roman"/>
          <w:sz w:val="26"/>
          <w:szCs w:val="26"/>
        </w:rPr>
      </w:pPr>
    </w:p>
    <w:p w14:paraId="2CB0DBED" w14:textId="518E8629" w:rsidR="00986D0E" w:rsidRDefault="004264D5">
      <w:pPr>
        <w:pStyle w:val="Sansinterligne"/>
        <w:shd w:val="clear" w:color="auto" w:fill="FFFFFF" w:themeFill="background1"/>
        <w:spacing w:after="240" w:line="276" w:lineRule="auto"/>
        <w:jc w:val="both"/>
        <w:rPr>
          <w:rFonts w:ascii="Times New Roman" w:hAnsi="Times New Roman" w:cs="Times New Roman"/>
          <w:b/>
          <w:bCs/>
          <w:sz w:val="26"/>
          <w:szCs w:val="26"/>
        </w:rPr>
      </w:pPr>
      <w:r w:rsidRPr="00252EB0">
        <w:rPr>
          <w:rFonts w:ascii="Times New Roman" w:hAnsi="Times New Roman" w:cs="Times New Roman"/>
          <w:b/>
          <w:bCs/>
          <w:sz w:val="26"/>
          <w:szCs w:val="26"/>
        </w:rPr>
        <w:t xml:space="preserve">Secundo, </w:t>
      </w:r>
      <w:r w:rsidR="00263D3A" w:rsidRPr="00252EB0">
        <w:rPr>
          <w:rFonts w:ascii="Times New Roman" w:hAnsi="Times New Roman" w:cs="Times New Roman"/>
          <w:b/>
          <w:bCs/>
          <w:sz w:val="26"/>
          <w:szCs w:val="26"/>
        </w:rPr>
        <w:t>l</w:t>
      </w:r>
      <w:r w:rsidR="00537988" w:rsidRPr="00252EB0">
        <w:rPr>
          <w:rFonts w:ascii="Times New Roman" w:hAnsi="Times New Roman" w:cs="Times New Roman"/>
          <w:b/>
          <w:bCs/>
          <w:sz w:val="26"/>
          <w:szCs w:val="26"/>
        </w:rPr>
        <w:t>es priorités de politique</w:t>
      </w:r>
      <w:r w:rsidR="00593AE7">
        <w:rPr>
          <w:rFonts w:ascii="Times New Roman" w:hAnsi="Times New Roman" w:cs="Times New Roman"/>
          <w:b/>
          <w:bCs/>
          <w:sz w:val="26"/>
          <w:szCs w:val="26"/>
        </w:rPr>
        <w:t>s</w:t>
      </w:r>
      <w:r w:rsidR="00537988" w:rsidRPr="00252EB0">
        <w:rPr>
          <w:rFonts w:ascii="Times New Roman" w:hAnsi="Times New Roman" w:cs="Times New Roman"/>
          <w:b/>
          <w:bCs/>
          <w:sz w:val="26"/>
          <w:szCs w:val="26"/>
        </w:rPr>
        <w:t xml:space="preserve"> publique</w:t>
      </w:r>
      <w:r w:rsidR="00593AE7">
        <w:rPr>
          <w:rFonts w:ascii="Times New Roman" w:hAnsi="Times New Roman" w:cs="Times New Roman"/>
          <w:b/>
          <w:bCs/>
          <w:sz w:val="26"/>
          <w:szCs w:val="26"/>
        </w:rPr>
        <w:t>s</w:t>
      </w:r>
      <w:r w:rsidR="00537988" w:rsidRPr="00252EB0">
        <w:rPr>
          <w:rFonts w:ascii="Times New Roman" w:hAnsi="Times New Roman" w:cs="Times New Roman"/>
          <w:b/>
          <w:bCs/>
          <w:sz w:val="26"/>
          <w:szCs w:val="26"/>
        </w:rPr>
        <w:t xml:space="preserve"> </w:t>
      </w:r>
      <w:r w:rsidR="00B52FEC" w:rsidRPr="00252EB0">
        <w:rPr>
          <w:rFonts w:ascii="Times New Roman" w:hAnsi="Times New Roman" w:cs="Times New Roman"/>
          <w:b/>
          <w:bCs/>
          <w:sz w:val="26"/>
          <w:szCs w:val="26"/>
        </w:rPr>
        <w:t>contenues dans</w:t>
      </w:r>
      <w:r w:rsidR="00C5317B" w:rsidRPr="00252EB0">
        <w:rPr>
          <w:rFonts w:ascii="Times New Roman" w:hAnsi="Times New Roman" w:cs="Times New Roman"/>
          <w:b/>
          <w:bCs/>
          <w:sz w:val="26"/>
          <w:szCs w:val="26"/>
        </w:rPr>
        <w:t xml:space="preserve"> le</w:t>
      </w:r>
      <w:r w:rsidR="00934DA1">
        <w:rPr>
          <w:rFonts w:ascii="Times New Roman" w:hAnsi="Times New Roman" w:cs="Times New Roman"/>
          <w:b/>
          <w:bCs/>
          <w:sz w:val="26"/>
          <w:szCs w:val="26"/>
        </w:rPr>
        <w:t xml:space="preserve"> CR</w:t>
      </w:r>
      <w:r w:rsidR="00593AE7">
        <w:rPr>
          <w:rFonts w:ascii="Times New Roman" w:hAnsi="Times New Roman" w:cs="Times New Roman"/>
          <w:b/>
          <w:bCs/>
          <w:sz w:val="26"/>
          <w:szCs w:val="26"/>
        </w:rPr>
        <w:t>I</w:t>
      </w:r>
      <w:r w:rsidR="00263D3A" w:rsidRPr="00252EB0">
        <w:rPr>
          <w:rFonts w:ascii="Times New Roman" w:hAnsi="Times New Roman" w:cs="Times New Roman"/>
          <w:sz w:val="26"/>
          <w:szCs w:val="26"/>
        </w:rPr>
        <w:t xml:space="preserve"> </w:t>
      </w:r>
      <w:r w:rsidR="002B5E0E" w:rsidRPr="00340634">
        <w:rPr>
          <w:rFonts w:ascii="Times New Roman" w:hAnsi="Times New Roman" w:cs="Times New Roman"/>
          <w:sz w:val="26"/>
          <w:szCs w:val="26"/>
        </w:rPr>
        <w:t>seront discuté</w:t>
      </w:r>
      <w:r w:rsidR="00593AE7">
        <w:rPr>
          <w:rFonts w:ascii="Times New Roman" w:hAnsi="Times New Roman" w:cs="Times New Roman"/>
          <w:sz w:val="26"/>
          <w:szCs w:val="26"/>
        </w:rPr>
        <w:t>e</w:t>
      </w:r>
      <w:r w:rsidR="002B5E0E" w:rsidRPr="00340634">
        <w:rPr>
          <w:rFonts w:ascii="Times New Roman" w:hAnsi="Times New Roman" w:cs="Times New Roman"/>
          <w:sz w:val="26"/>
          <w:szCs w:val="26"/>
        </w:rPr>
        <w:t xml:space="preserve">s de manière détaillée dans le cadre </w:t>
      </w:r>
      <w:r w:rsidR="00C5317B" w:rsidRPr="00340634">
        <w:rPr>
          <w:rFonts w:ascii="Times New Roman" w:hAnsi="Times New Roman" w:cs="Times New Roman"/>
          <w:sz w:val="26"/>
          <w:szCs w:val="26"/>
        </w:rPr>
        <w:t>d</w:t>
      </w:r>
      <w:r w:rsidR="002B5E0E" w:rsidRPr="00340634">
        <w:rPr>
          <w:rFonts w:ascii="Times New Roman" w:hAnsi="Times New Roman" w:cs="Times New Roman"/>
          <w:sz w:val="26"/>
          <w:szCs w:val="26"/>
        </w:rPr>
        <w:t xml:space="preserve">u </w:t>
      </w:r>
      <w:r w:rsidR="00593AE7">
        <w:rPr>
          <w:rFonts w:ascii="Times New Roman" w:hAnsi="Times New Roman" w:cs="Times New Roman"/>
          <w:sz w:val="26"/>
          <w:szCs w:val="26"/>
        </w:rPr>
        <w:t>P</w:t>
      </w:r>
      <w:r w:rsidR="002B5E0E" w:rsidRPr="00340634">
        <w:rPr>
          <w:rFonts w:ascii="Times New Roman" w:hAnsi="Times New Roman" w:cs="Times New Roman"/>
          <w:sz w:val="26"/>
          <w:szCs w:val="26"/>
        </w:rPr>
        <w:t xml:space="preserve">rojet de </w:t>
      </w:r>
      <w:r w:rsidR="00593AE7">
        <w:rPr>
          <w:rFonts w:ascii="Times New Roman" w:hAnsi="Times New Roman" w:cs="Times New Roman"/>
          <w:sz w:val="26"/>
          <w:szCs w:val="26"/>
        </w:rPr>
        <w:t>L</w:t>
      </w:r>
      <w:r w:rsidR="002B5E0E" w:rsidRPr="00340634">
        <w:rPr>
          <w:rFonts w:ascii="Times New Roman" w:hAnsi="Times New Roman" w:cs="Times New Roman"/>
          <w:sz w:val="26"/>
          <w:szCs w:val="26"/>
        </w:rPr>
        <w:t xml:space="preserve">oi de </w:t>
      </w:r>
      <w:r w:rsidR="00593AE7">
        <w:rPr>
          <w:rFonts w:ascii="Times New Roman" w:hAnsi="Times New Roman" w:cs="Times New Roman"/>
          <w:sz w:val="26"/>
          <w:szCs w:val="26"/>
        </w:rPr>
        <w:t>F</w:t>
      </w:r>
      <w:r w:rsidR="002B5E0E" w:rsidRPr="00340634">
        <w:rPr>
          <w:rFonts w:ascii="Times New Roman" w:hAnsi="Times New Roman" w:cs="Times New Roman"/>
          <w:sz w:val="26"/>
          <w:szCs w:val="26"/>
        </w:rPr>
        <w:t>inances 2023</w:t>
      </w:r>
      <w:r w:rsidR="00C5317B" w:rsidRPr="00340634">
        <w:rPr>
          <w:rFonts w:ascii="Times New Roman" w:hAnsi="Times New Roman" w:cs="Times New Roman"/>
          <w:sz w:val="26"/>
          <w:szCs w:val="26"/>
        </w:rPr>
        <w:t>. Ce</w:t>
      </w:r>
      <w:r w:rsidR="00593AE7">
        <w:rPr>
          <w:rFonts w:ascii="Times New Roman" w:hAnsi="Times New Roman" w:cs="Times New Roman"/>
          <w:sz w:val="26"/>
          <w:szCs w:val="26"/>
        </w:rPr>
        <w:t xml:space="preserve"> sont entre autres :</w:t>
      </w:r>
      <w:r w:rsidR="00C5317B" w:rsidRPr="00340634">
        <w:rPr>
          <w:rFonts w:ascii="Times New Roman" w:hAnsi="Times New Roman" w:cs="Times New Roman"/>
          <w:sz w:val="26"/>
          <w:szCs w:val="26"/>
        </w:rPr>
        <w:t xml:space="preserve"> </w:t>
      </w:r>
    </w:p>
    <w:p w14:paraId="2C24EDAF" w14:textId="621231AA" w:rsidR="00263D3A" w:rsidRPr="00340634" w:rsidRDefault="008979A2" w:rsidP="000D5EF0">
      <w:pPr>
        <w:pStyle w:val="Sansinterligne"/>
        <w:numPr>
          <w:ilvl w:val="0"/>
          <w:numId w:val="17"/>
        </w:numPr>
        <w:shd w:val="clear" w:color="auto" w:fill="FFFFFF" w:themeFill="background1"/>
        <w:spacing w:after="120" w:line="276" w:lineRule="auto"/>
        <w:ind w:left="714" w:hanging="357"/>
        <w:jc w:val="both"/>
        <w:rPr>
          <w:rFonts w:ascii="Times New Roman" w:hAnsi="Times New Roman" w:cs="Times New Roman"/>
          <w:sz w:val="26"/>
          <w:szCs w:val="26"/>
        </w:rPr>
      </w:pPr>
      <w:r w:rsidRPr="00340634">
        <w:rPr>
          <w:rFonts w:ascii="Times New Roman" w:hAnsi="Times New Roman" w:cs="Times New Roman"/>
          <w:b/>
          <w:bCs/>
          <w:sz w:val="26"/>
          <w:szCs w:val="26"/>
        </w:rPr>
        <w:t xml:space="preserve">Maintenir le caractère prioritaire </w:t>
      </w:r>
      <w:r w:rsidR="00DD5B6F" w:rsidRPr="00252EB0">
        <w:rPr>
          <w:rFonts w:ascii="Times New Roman" w:hAnsi="Times New Roman" w:cs="Times New Roman"/>
          <w:b/>
          <w:sz w:val="26"/>
          <w:szCs w:val="26"/>
        </w:rPr>
        <w:t>des dépenses d’investissement</w:t>
      </w:r>
      <w:r w:rsidR="00DD5B6F">
        <w:rPr>
          <w:rFonts w:ascii="Times New Roman" w:hAnsi="Times New Roman" w:cs="Times New Roman"/>
          <w:sz w:val="26"/>
          <w:szCs w:val="26"/>
        </w:rPr>
        <w:t xml:space="preserve"> </w:t>
      </w:r>
      <w:r w:rsidRPr="00340634">
        <w:rPr>
          <w:rFonts w:ascii="Times New Roman" w:hAnsi="Times New Roman" w:cs="Times New Roman"/>
          <w:b/>
          <w:bCs/>
          <w:sz w:val="26"/>
          <w:szCs w:val="26"/>
        </w:rPr>
        <w:t>des secteurs</w:t>
      </w:r>
      <w:r w:rsidR="00C5317B" w:rsidRPr="00340634">
        <w:rPr>
          <w:rFonts w:ascii="Times New Roman" w:hAnsi="Times New Roman" w:cs="Times New Roman"/>
          <w:b/>
          <w:bCs/>
          <w:sz w:val="26"/>
          <w:szCs w:val="26"/>
        </w:rPr>
        <w:t xml:space="preserve"> sociaux, notamment</w:t>
      </w:r>
      <w:r w:rsidRPr="00340634">
        <w:rPr>
          <w:rFonts w:ascii="Times New Roman" w:hAnsi="Times New Roman" w:cs="Times New Roman"/>
          <w:b/>
          <w:bCs/>
          <w:sz w:val="26"/>
          <w:szCs w:val="26"/>
        </w:rPr>
        <w:t xml:space="preserve"> la</w:t>
      </w:r>
      <w:r w:rsidR="00986D0E" w:rsidRPr="00340634">
        <w:rPr>
          <w:rFonts w:ascii="Times New Roman" w:hAnsi="Times New Roman" w:cs="Times New Roman"/>
          <w:b/>
          <w:bCs/>
          <w:sz w:val="26"/>
          <w:szCs w:val="26"/>
        </w:rPr>
        <w:t xml:space="preserve"> santé et </w:t>
      </w:r>
      <w:r w:rsidR="00CC4BAF">
        <w:rPr>
          <w:rFonts w:ascii="Times New Roman" w:hAnsi="Times New Roman" w:cs="Times New Roman"/>
          <w:b/>
          <w:bCs/>
          <w:sz w:val="26"/>
          <w:szCs w:val="26"/>
        </w:rPr>
        <w:t>l’</w:t>
      </w:r>
      <w:r w:rsidR="00986D0E" w:rsidRPr="00340634">
        <w:rPr>
          <w:rFonts w:ascii="Times New Roman" w:hAnsi="Times New Roman" w:cs="Times New Roman"/>
          <w:b/>
          <w:bCs/>
          <w:sz w:val="26"/>
          <w:szCs w:val="26"/>
        </w:rPr>
        <w:t>éducation</w:t>
      </w:r>
      <w:r w:rsidRPr="00340634">
        <w:rPr>
          <w:rFonts w:ascii="Times New Roman" w:hAnsi="Times New Roman" w:cs="Times New Roman"/>
          <w:sz w:val="26"/>
          <w:szCs w:val="26"/>
        </w:rPr>
        <w:t>, afin de poursuivre le programme de reconstruction du système sanitaire et celui de construction/rénovation/réhabilitation et équipement</w:t>
      </w:r>
      <w:r w:rsidR="00DD5B6F">
        <w:rPr>
          <w:rFonts w:ascii="Times New Roman" w:hAnsi="Times New Roman" w:cs="Times New Roman"/>
          <w:sz w:val="26"/>
          <w:szCs w:val="26"/>
        </w:rPr>
        <w:t xml:space="preserve"> des infrastructures scolaires</w:t>
      </w:r>
      <w:r w:rsidR="00CC4BAF">
        <w:rPr>
          <w:rFonts w:ascii="Times New Roman" w:hAnsi="Times New Roman" w:cs="Times New Roman"/>
          <w:sz w:val="26"/>
          <w:szCs w:val="26"/>
        </w:rPr>
        <w:t> ;</w:t>
      </w:r>
      <w:r w:rsidR="008810FA" w:rsidRPr="00340634">
        <w:rPr>
          <w:rFonts w:ascii="Times New Roman" w:hAnsi="Times New Roman" w:cs="Times New Roman"/>
          <w:sz w:val="26"/>
          <w:szCs w:val="26"/>
        </w:rPr>
        <w:t xml:space="preserve"> </w:t>
      </w:r>
    </w:p>
    <w:p w14:paraId="235F3D96" w14:textId="47B4829D" w:rsidR="008979A2" w:rsidRPr="00340634" w:rsidRDefault="00263D3A" w:rsidP="000D5EF0">
      <w:pPr>
        <w:pStyle w:val="Sansinterligne"/>
        <w:numPr>
          <w:ilvl w:val="0"/>
          <w:numId w:val="17"/>
        </w:numPr>
        <w:shd w:val="clear" w:color="auto" w:fill="FFFFFF" w:themeFill="background1"/>
        <w:spacing w:after="120" w:line="276" w:lineRule="auto"/>
        <w:ind w:left="714" w:hanging="357"/>
        <w:jc w:val="both"/>
        <w:rPr>
          <w:rFonts w:ascii="Times New Roman" w:hAnsi="Times New Roman" w:cs="Times New Roman"/>
          <w:sz w:val="26"/>
          <w:szCs w:val="26"/>
        </w:rPr>
      </w:pPr>
      <w:r w:rsidRPr="00340634">
        <w:rPr>
          <w:rFonts w:ascii="Times New Roman" w:hAnsi="Times New Roman" w:cs="Times New Roman"/>
          <w:b/>
          <w:bCs/>
          <w:sz w:val="26"/>
          <w:szCs w:val="26"/>
        </w:rPr>
        <w:t>Sécuriser une dotation budgétaire suffisante et complémentaire des apports financiers extérieurs à l’Agence Nationale de Sécurité Sanitaire (ANSS)</w:t>
      </w:r>
      <w:r w:rsidRPr="00340634">
        <w:rPr>
          <w:rFonts w:ascii="Times New Roman" w:hAnsi="Times New Roman" w:cs="Times New Roman"/>
          <w:sz w:val="26"/>
          <w:szCs w:val="26"/>
        </w:rPr>
        <w:t>, en vue de poursuivre l’acquisition de doses de vaccins suffisant</w:t>
      </w:r>
      <w:r w:rsidR="00CC4BAF">
        <w:rPr>
          <w:rFonts w:ascii="Times New Roman" w:hAnsi="Times New Roman" w:cs="Times New Roman"/>
          <w:sz w:val="26"/>
          <w:szCs w:val="26"/>
        </w:rPr>
        <w:t>es</w:t>
      </w:r>
      <w:r w:rsidRPr="00340634">
        <w:rPr>
          <w:rFonts w:ascii="Times New Roman" w:hAnsi="Times New Roman" w:cs="Times New Roman"/>
          <w:sz w:val="26"/>
          <w:szCs w:val="26"/>
        </w:rPr>
        <w:t xml:space="preserve"> afin d’amplifier ainsi </w:t>
      </w:r>
      <w:r w:rsidR="00CC4BAF">
        <w:rPr>
          <w:rFonts w:ascii="Times New Roman" w:hAnsi="Times New Roman" w:cs="Times New Roman"/>
          <w:sz w:val="26"/>
          <w:szCs w:val="26"/>
        </w:rPr>
        <w:t>les</w:t>
      </w:r>
      <w:r w:rsidRPr="00340634">
        <w:rPr>
          <w:rFonts w:ascii="Times New Roman" w:hAnsi="Times New Roman" w:cs="Times New Roman"/>
          <w:sz w:val="26"/>
          <w:szCs w:val="26"/>
        </w:rPr>
        <w:t xml:space="preserve"> campagne</w:t>
      </w:r>
      <w:r w:rsidR="00CC4BAF">
        <w:rPr>
          <w:rFonts w:ascii="Times New Roman" w:hAnsi="Times New Roman" w:cs="Times New Roman"/>
          <w:sz w:val="26"/>
          <w:szCs w:val="26"/>
        </w:rPr>
        <w:t>s</w:t>
      </w:r>
      <w:r w:rsidRPr="00340634">
        <w:rPr>
          <w:rFonts w:ascii="Times New Roman" w:hAnsi="Times New Roman" w:cs="Times New Roman"/>
          <w:sz w:val="26"/>
          <w:szCs w:val="26"/>
        </w:rPr>
        <w:t xml:space="preserve"> </w:t>
      </w:r>
      <w:r w:rsidR="00CC4BAF">
        <w:rPr>
          <w:rFonts w:ascii="Times New Roman" w:hAnsi="Times New Roman" w:cs="Times New Roman"/>
          <w:sz w:val="26"/>
          <w:szCs w:val="26"/>
        </w:rPr>
        <w:t xml:space="preserve">de </w:t>
      </w:r>
      <w:r w:rsidR="00CC4BAF" w:rsidRPr="00340634">
        <w:rPr>
          <w:rFonts w:ascii="Times New Roman" w:hAnsi="Times New Roman" w:cs="Times New Roman"/>
          <w:sz w:val="26"/>
          <w:szCs w:val="26"/>
        </w:rPr>
        <w:t>vaccina</w:t>
      </w:r>
      <w:r w:rsidR="00CC4BAF">
        <w:rPr>
          <w:rFonts w:ascii="Times New Roman" w:hAnsi="Times New Roman" w:cs="Times New Roman"/>
          <w:sz w:val="26"/>
          <w:szCs w:val="26"/>
        </w:rPr>
        <w:t>tion</w:t>
      </w:r>
      <w:r w:rsidRPr="00340634">
        <w:rPr>
          <w:rFonts w:ascii="Times New Roman" w:hAnsi="Times New Roman" w:cs="Times New Roman"/>
          <w:sz w:val="26"/>
          <w:szCs w:val="26"/>
        </w:rPr>
        <w:t> ;</w:t>
      </w:r>
    </w:p>
    <w:p w14:paraId="32D45622" w14:textId="7E37ADBA" w:rsidR="00986D0E" w:rsidRPr="00340634" w:rsidRDefault="009E1407" w:rsidP="000D5EF0">
      <w:pPr>
        <w:pStyle w:val="Sansinterligne"/>
        <w:numPr>
          <w:ilvl w:val="0"/>
          <w:numId w:val="17"/>
        </w:numPr>
        <w:shd w:val="clear" w:color="auto" w:fill="FFFFFF" w:themeFill="background1"/>
        <w:spacing w:after="120" w:line="276" w:lineRule="auto"/>
        <w:ind w:left="714" w:hanging="357"/>
        <w:jc w:val="both"/>
        <w:rPr>
          <w:rFonts w:ascii="Times New Roman" w:hAnsi="Times New Roman" w:cs="Times New Roman"/>
          <w:sz w:val="26"/>
          <w:szCs w:val="26"/>
        </w:rPr>
      </w:pPr>
      <w:r w:rsidRPr="00340634">
        <w:rPr>
          <w:rFonts w:ascii="Times New Roman" w:hAnsi="Times New Roman" w:cs="Times New Roman"/>
          <w:b/>
          <w:bCs/>
          <w:sz w:val="26"/>
          <w:szCs w:val="26"/>
        </w:rPr>
        <w:t>Sanctuariser le développement rural de la Guinée en le dotant d’une allocation budgétaire adaptée</w:t>
      </w:r>
      <w:r w:rsidR="00F8211B" w:rsidRPr="00340634">
        <w:rPr>
          <w:rFonts w:ascii="Times New Roman" w:hAnsi="Times New Roman" w:cs="Times New Roman"/>
          <w:b/>
          <w:bCs/>
          <w:sz w:val="26"/>
          <w:szCs w:val="26"/>
        </w:rPr>
        <w:t>.</w:t>
      </w:r>
      <w:r w:rsidRPr="00340634">
        <w:rPr>
          <w:rFonts w:ascii="Times New Roman" w:hAnsi="Times New Roman" w:cs="Times New Roman"/>
          <w:b/>
          <w:bCs/>
          <w:sz w:val="26"/>
          <w:szCs w:val="26"/>
        </w:rPr>
        <w:t xml:space="preserve"> </w:t>
      </w:r>
      <w:r w:rsidRPr="00340634">
        <w:rPr>
          <w:rFonts w:ascii="Times New Roman" w:hAnsi="Times New Roman" w:cs="Times New Roman"/>
          <w:sz w:val="26"/>
          <w:szCs w:val="26"/>
        </w:rPr>
        <w:t>A titre de rappel, le Premier Ministre</w:t>
      </w:r>
      <w:r w:rsidR="00F8211B" w:rsidRPr="00340634">
        <w:rPr>
          <w:rFonts w:ascii="Times New Roman" w:hAnsi="Times New Roman" w:cs="Times New Roman"/>
          <w:sz w:val="26"/>
          <w:szCs w:val="26"/>
        </w:rPr>
        <w:t>, Chef du Gouvernement</w:t>
      </w:r>
      <w:r w:rsidRPr="00340634">
        <w:rPr>
          <w:rFonts w:ascii="Times New Roman" w:hAnsi="Times New Roman" w:cs="Times New Roman"/>
          <w:sz w:val="26"/>
          <w:szCs w:val="26"/>
        </w:rPr>
        <w:t xml:space="preserve"> </w:t>
      </w:r>
      <w:r w:rsidR="005F5A68" w:rsidRPr="00340634">
        <w:rPr>
          <w:rFonts w:ascii="Times New Roman" w:hAnsi="Times New Roman" w:cs="Times New Roman"/>
          <w:sz w:val="26"/>
          <w:szCs w:val="26"/>
        </w:rPr>
        <w:t>avait décidé du doublement des inscription</w:t>
      </w:r>
      <w:r w:rsidR="00F8211B" w:rsidRPr="00340634">
        <w:rPr>
          <w:rFonts w:ascii="Times New Roman" w:hAnsi="Times New Roman" w:cs="Times New Roman"/>
          <w:sz w:val="26"/>
          <w:szCs w:val="26"/>
        </w:rPr>
        <w:t>s</w:t>
      </w:r>
      <w:r w:rsidR="005F5A68" w:rsidRPr="00340634">
        <w:rPr>
          <w:rFonts w:ascii="Times New Roman" w:hAnsi="Times New Roman" w:cs="Times New Roman"/>
          <w:sz w:val="26"/>
          <w:szCs w:val="26"/>
        </w:rPr>
        <w:t xml:space="preserve"> budgétaire</w:t>
      </w:r>
      <w:r w:rsidR="00F8211B" w:rsidRPr="00340634">
        <w:rPr>
          <w:rFonts w:ascii="Times New Roman" w:hAnsi="Times New Roman" w:cs="Times New Roman"/>
          <w:sz w:val="26"/>
          <w:szCs w:val="26"/>
        </w:rPr>
        <w:t>s</w:t>
      </w:r>
      <w:r w:rsidR="005F5A68" w:rsidRPr="00340634">
        <w:rPr>
          <w:rFonts w:ascii="Times New Roman" w:hAnsi="Times New Roman" w:cs="Times New Roman"/>
          <w:sz w:val="26"/>
          <w:szCs w:val="26"/>
        </w:rPr>
        <w:t xml:space="preserve"> </w:t>
      </w:r>
      <w:r w:rsidR="007B359A">
        <w:rPr>
          <w:rFonts w:ascii="Times New Roman" w:hAnsi="Times New Roman" w:cs="Times New Roman"/>
          <w:sz w:val="26"/>
          <w:szCs w:val="26"/>
        </w:rPr>
        <w:t xml:space="preserve">en faveur du secteur </w:t>
      </w:r>
      <w:r w:rsidR="005F5A68" w:rsidRPr="00340634">
        <w:rPr>
          <w:rFonts w:ascii="Times New Roman" w:hAnsi="Times New Roman" w:cs="Times New Roman"/>
          <w:sz w:val="26"/>
          <w:szCs w:val="26"/>
        </w:rPr>
        <w:t xml:space="preserve">dans le </w:t>
      </w:r>
      <w:r w:rsidRPr="00340634">
        <w:rPr>
          <w:rFonts w:ascii="Times New Roman" w:hAnsi="Times New Roman" w:cs="Times New Roman"/>
          <w:sz w:val="26"/>
          <w:szCs w:val="26"/>
        </w:rPr>
        <w:t>P</w:t>
      </w:r>
      <w:r w:rsidR="007B359A">
        <w:rPr>
          <w:rFonts w:ascii="Times New Roman" w:hAnsi="Times New Roman" w:cs="Times New Roman"/>
          <w:sz w:val="26"/>
          <w:szCs w:val="26"/>
        </w:rPr>
        <w:t xml:space="preserve">rojet de </w:t>
      </w:r>
      <w:r w:rsidRPr="00340634">
        <w:rPr>
          <w:rFonts w:ascii="Times New Roman" w:hAnsi="Times New Roman" w:cs="Times New Roman"/>
          <w:sz w:val="26"/>
          <w:szCs w:val="26"/>
        </w:rPr>
        <w:t>L</w:t>
      </w:r>
      <w:r w:rsidR="007B359A">
        <w:rPr>
          <w:rFonts w:ascii="Times New Roman" w:hAnsi="Times New Roman" w:cs="Times New Roman"/>
          <w:sz w:val="26"/>
          <w:szCs w:val="26"/>
        </w:rPr>
        <w:t xml:space="preserve">oi de </w:t>
      </w:r>
      <w:r w:rsidRPr="00340634">
        <w:rPr>
          <w:rFonts w:ascii="Times New Roman" w:hAnsi="Times New Roman" w:cs="Times New Roman"/>
          <w:sz w:val="26"/>
          <w:szCs w:val="26"/>
        </w:rPr>
        <w:t>F</w:t>
      </w:r>
      <w:r w:rsidR="007B359A">
        <w:rPr>
          <w:rFonts w:ascii="Times New Roman" w:hAnsi="Times New Roman" w:cs="Times New Roman"/>
          <w:sz w:val="26"/>
          <w:szCs w:val="26"/>
        </w:rPr>
        <w:t>inances</w:t>
      </w:r>
      <w:r w:rsidRPr="00340634">
        <w:rPr>
          <w:rFonts w:ascii="Times New Roman" w:hAnsi="Times New Roman" w:cs="Times New Roman"/>
          <w:sz w:val="26"/>
          <w:szCs w:val="26"/>
        </w:rPr>
        <w:t xml:space="preserve"> 2022</w:t>
      </w:r>
      <w:r w:rsidR="005F5A68" w:rsidRPr="00340634">
        <w:rPr>
          <w:rFonts w:ascii="Times New Roman" w:hAnsi="Times New Roman" w:cs="Times New Roman"/>
          <w:sz w:val="26"/>
          <w:szCs w:val="26"/>
        </w:rPr>
        <w:t> ;</w:t>
      </w:r>
    </w:p>
    <w:p w14:paraId="61C92EBD" w14:textId="023E6B5F" w:rsidR="009E1407" w:rsidRPr="00340634" w:rsidRDefault="009E1407" w:rsidP="000D5EF0">
      <w:pPr>
        <w:pStyle w:val="Sansinterligne"/>
        <w:numPr>
          <w:ilvl w:val="0"/>
          <w:numId w:val="17"/>
        </w:numPr>
        <w:shd w:val="clear" w:color="auto" w:fill="FFFFFF" w:themeFill="background1"/>
        <w:spacing w:after="120" w:line="276" w:lineRule="auto"/>
        <w:ind w:left="714" w:hanging="357"/>
        <w:jc w:val="both"/>
        <w:rPr>
          <w:rFonts w:ascii="Times New Roman" w:hAnsi="Times New Roman" w:cs="Times New Roman"/>
          <w:sz w:val="26"/>
          <w:szCs w:val="26"/>
        </w:rPr>
      </w:pPr>
      <w:r w:rsidRPr="00340634">
        <w:rPr>
          <w:rFonts w:ascii="Times New Roman" w:hAnsi="Times New Roman" w:cs="Times New Roman"/>
          <w:b/>
          <w:bCs/>
          <w:sz w:val="26"/>
          <w:szCs w:val="26"/>
        </w:rPr>
        <w:t>Poursuivre la modernisation des secteurs des infrastructures et transports</w:t>
      </w:r>
      <w:r w:rsidRPr="00340634">
        <w:rPr>
          <w:rFonts w:ascii="Times New Roman" w:hAnsi="Times New Roman" w:cs="Times New Roman"/>
          <w:sz w:val="26"/>
          <w:szCs w:val="26"/>
        </w:rPr>
        <w:t xml:space="preserve"> dont les dotations avaient augmenté à hauteur de 8,7% du total des dépenses sur ressources intérieures dans </w:t>
      </w:r>
      <w:r w:rsidR="0012229D">
        <w:rPr>
          <w:rFonts w:ascii="Times New Roman" w:hAnsi="Times New Roman" w:cs="Times New Roman"/>
          <w:sz w:val="26"/>
          <w:szCs w:val="26"/>
        </w:rPr>
        <w:t>la Loi de Finances 2022</w:t>
      </w:r>
      <w:r w:rsidRPr="00340634">
        <w:rPr>
          <w:rFonts w:ascii="Times New Roman" w:hAnsi="Times New Roman" w:cs="Times New Roman"/>
          <w:sz w:val="26"/>
          <w:szCs w:val="26"/>
        </w:rPr>
        <w:t xml:space="preserve"> afin d’améliorer les conditions de vie de nos concitoyens ;</w:t>
      </w:r>
    </w:p>
    <w:p w14:paraId="16F92CF9" w14:textId="3877F71F" w:rsidR="00986D0E" w:rsidRPr="00340634" w:rsidRDefault="008810FA" w:rsidP="000D5EF0">
      <w:pPr>
        <w:pStyle w:val="Paragraphedeliste"/>
        <w:numPr>
          <w:ilvl w:val="0"/>
          <w:numId w:val="18"/>
        </w:numPr>
        <w:shd w:val="clear" w:color="auto" w:fill="FFFFFF" w:themeFill="background1"/>
        <w:spacing w:after="120"/>
        <w:ind w:left="714" w:hanging="357"/>
        <w:contextualSpacing w:val="0"/>
        <w:jc w:val="both"/>
        <w:rPr>
          <w:rFonts w:ascii="Times New Roman" w:hAnsi="Times New Roman" w:cs="Times New Roman"/>
          <w:sz w:val="26"/>
          <w:szCs w:val="26"/>
        </w:rPr>
      </w:pPr>
      <w:r w:rsidRPr="00340634">
        <w:rPr>
          <w:rFonts w:ascii="Times New Roman" w:hAnsi="Times New Roman" w:cs="Times New Roman"/>
          <w:b/>
          <w:bCs/>
          <w:sz w:val="26"/>
          <w:szCs w:val="26"/>
        </w:rPr>
        <w:t xml:space="preserve">Poursuivre </w:t>
      </w:r>
      <w:r w:rsidR="00986D0E" w:rsidRPr="00340634">
        <w:rPr>
          <w:rFonts w:ascii="Times New Roman" w:hAnsi="Times New Roman" w:cs="Times New Roman"/>
          <w:b/>
          <w:bCs/>
          <w:sz w:val="26"/>
          <w:szCs w:val="26"/>
        </w:rPr>
        <w:t xml:space="preserve">l’effort budgétaire en faveur de la </w:t>
      </w:r>
      <w:r w:rsidR="00F8211B" w:rsidRPr="00340634">
        <w:rPr>
          <w:rFonts w:ascii="Times New Roman" w:hAnsi="Times New Roman" w:cs="Times New Roman"/>
          <w:b/>
          <w:bCs/>
          <w:sz w:val="26"/>
          <w:szCs w:val="26"/>
        </w:rPr>
        <w:t>transformation digitale de notre pays</w:t>
      </w:r>
      <w:r w:rsidR="00986D0E" w:rsidRPr="00340634">
        <w:rPr>
          <w:rFonts w:ascii="Times New Roman" w:hAnsi="Times New Roman" w:cs="Times New Roman"/>
          <w:sz w:val="26"/>
          <w:szCs w:val="26"/>
        </w:rPr>
        <w:t>.</w:t>
      </w:r>
    </w:p>
    <w:p w14:paraId="1EA30CE2" w14:textId="639F8C68" w:rsidR="00B52FEC" w:rsidRDefault="00F8211B" w:rsidP="00DF291D">
      <w:pPr>
        <w:pStyle w:val="Paragraphedeliste"/>
        <w:shd w:val="clear" w:color="auto" w:fill="FFFFFF" w:themeFill="background1"/>
        <w:spacing w:after="120" w:line="259" w:lineRule="auto"/>
        <w:ind w:left="0"/>
        <w:contextualSpacing w:val="0"/>
        <w:jc w:val="both"/>
        <w:rPr>
          <w:rFonts w:ascii="Times New Roman" w:hAnsi="Times New Roman" w:cs="Times New Roman"/>
          <w:b/>
          <w:bCs/>
          <w:sz w:val="26"/>
          <w:szCs w:val="26"/>
        </w:rPr>
      </w:pPr>
      <w:r w:rsidRPr="00340634">
        <w:rPr>
          <w:rFonts w:ascii="Times New Roman" w:hAnsi="Times New Roman" w:cs="Times New Roman"/>
          <w:sz w:val="26"/>
          <w:szCs w:val="26"/>
        </w:rPr>
        <w:t>J’espère que le débat d’orientation confirmera</w:t>
      </w:r>
      <w:r w:rsidR="002A0DDC" w:rsidRPr="00340634">
        <w:rPr>
          <w:rFonts w:ascii="Times New Roman" w:hAnsi="Times New Roman" w:cs="Times New Roman"/>
          <w:sz w:val="26"/>
          <w:szCs w:val="26"/>
        </w:rPr>
        <w:t xml:space="preserve"> votre adhésion à ces axes</w:t>
      </w:r>
      <w:r w:rsidR="00B52FEC" w:rsidRPr="00340634">
        <w:rPr>
          <w:rFonts w:ascii="Times New Roman" w:hAnsi="Times New Roman" w:cs="Times New Roman"/>
          <w:b/>
          <w:bCs/>
          <w:sz w:val="26"/>
          <w:szCs w:val="26"/>
        </w:rPr>
        <w:t>.</w:t>
      </w:r>
    </w:p>
    <w:p w14:paraId="7ADA5A3A" w14:textId="77777777" w:rsidR="00DF291D" w:rsidRPr="00252EB0" w:rsidRDefault="00DF291D" w:rsidP="00DF291D">
      <w:pPr>
        <w:pStyle w:val="Paragraphedeliste"/>
        <w:shd w:val="clear" w:color="auto" w:fill="FFFFFF" w:themeFill="background1"/>
        <w:spacing w:after="120" w:line="259" w:lineRule="auto"/>
        <w:ind w:left="0"/>
        <w:contextualSpacing w:val="0"/>
        <w:jc w:val="both"/>
        <w:rPr>
          <w:rFonts w:ascii="Times New Roman" w:hAnsi="Times New Roman" w:cs="Times New Roman"/>
          <w:b/>
          <w:bCs/>
          <w:sz w:val="26"/>
          <w:szCs w:val="26"/>
        </w:rPr>
      </w:pPr>
    </w:p>
    <w:p w14:paraId="53107167" w14:textId="2C6F8EEF" w:rsidR="009D794B" w:rsidRPr="00252EB0" w:rsidRDefault="00DF291D" w:rsidP="009D794B">
      <w:pPr>
        <w:pStyle w:val="Corps"/>
        <w:spacing w:line="276" w:lineRule="auto"/>
        <w:jc w:val="both"/>
        <w:rPr>
          <w:rFonts w:ascii="Times New Roman" w:hAnsi="Times New Roman" w:cs="Times New Roman"/>
          <w:b/>
          <w:bCs/>
          <w:sz w:val="26"/>
          <w:szCs w:val="26"/>
        </w:rPr>
      </w:pPr>
      <w:r>
        <w:rPr>
          <w:rFonts w:ascii="Times New Roman" w:hAnsi="Times New Roman" w:cs="Times New Roman"/>
          <w:b/>
          <w:bCs/>
          <w:sz w:val="24"/>
          <w:szCs w:val="24"/>
        </w:rPr>
        <w:t>Honorable</w:t>
      </w:r>
      <w:r w:rsidR="009D794B" w:rsidRPr="00252EB0">
        <w:rPr>
          <w:rFonts w:ascii="Times New Roman" w:hAnsi="Times New Roman" w:cs="Times New Roman"/>
          <w:b/>
          <w:bCs/>
          <w:sz w:val="26"/>
          <w:szCs w:val="26"/>
        </w:rPr>
        <w:t xml:space="preserve"> Président du CNT,</w:t>
      </w:r>
    </w:p>
    <w:p w14:paraId="38DB658B" w14:textId="77777777" w:rsidR="009D794B" w:rsidRPr="00252EB0" w:rsidRDefault="009D794B" w:rsidP="009D794B">
      <w:pPr>
        <w:pStyle w:val="Corps"/>
        <w:spacing w:line="276" w:lineRule="auto"/>
        <w:jc w:val="both"/>
        <w:rPr>
          <w:rFonts w:ascii="Times New Roman" w:hAnsi="Times New Roman" w:cs="Times New Roman"/>
          <w:b/>
          <w:bCs/>
          <w:sz w:val="26"/>
          <w:szCs w:val="26"/>
        </w:rPr>
      </w:pPr>
      <w:r w:rsidRPr="00252EB0">
        <w:rPr>
          <w:rFonts w:ascii="Times New Roman" w:hAnsi="Times New Roman" w:cs="Times New Roman"/>
          <w:b/>
          <w:bCs/>
          <w:sz w:val="26"/>
          <w:szCs w:val="26"/>
        </w:rPr>
        <w:t>Honorables Conseillers Nationaux,</w:t>
      </w:r>
    </w:p>
    <w:p w14:paraId="53D35944" w14:textId="77777777" w:rsidR="009D794B" w:rsidRPr="00252EB0" w:rsidRDefault="009D794B" w:rsidP="009D794B">
      <w:pPr>
        <w:pStyle w:val="Corps"/>
        <w:spacing w:line="276" w:lineRule="auto"/>
        <w:jc w:val="both"/>
        <w:rPr>
          <w:rFonts w:ascii="Times New Roman" w:hAnsi="Times New Roman" w:cs="Times New Roman"/>
          <w:b/>
          <w:bCs/>
          <w:sz w:val="26"/>
          <w:szCs w:val="26"/>
        </w:rPr>
      </w:pPr>
      <w:r w:rsidRPr="00252EB0">
        <w:rPr>
          <w:rFonts w:ascii="Times New Roman" w:hAnsi="Times New Roman" w:cs="Times New Roman"/>
          <w:b/>
          <w:bCs/>
          <w:sz w:val="26"/>
          <w:szCs w:val="26"/>
        </w:rPr>
        <w:t>Mesdames et Messieurs les Membres du Gouvernement,</w:t>
      </w:r>
    </w:p>
    <w:p w14:paraId="6E146263" w14:textId="533A3914" w:rsidR="009D794B" w:rsidRPr="00252EB0" w:rsidRDefault="00CC4BAF" w:rsidP="009538B6">
      <w:pPr>
        <w:pStyle w:val="Corps"/>
        <w:tabs>
          <w:tab w:val="left" w:pos="5034"/>
        </w:tabs>
        <w:spacing w:line="276" w:lineRule="auto"/>
        <w:jc w:val="both"/>
        <w:rPr>
          <w:rFonts w:ascii="Times New Roman" w:hAnsi="Times New Roman" w:cs="Times New Roman"/>
          <w:b/>
          <w:bCs/>
          <w:sz w:val="26"/>
          <w:szCs w:val="26"/>
        </w:rPr>
      </w:pPr>
      <w:r>
        <w:rPr>
          <w:rFonts w:ascii="Times New Roman" w:hAnsi="Times New Roman" w:cs="Times New Roman"/>
          <w:b/>
          <w:bCs/>
          <w:sz w:val="26"/>
          <w:szCs w:val="26"/>
        </w:rPr>
        <w:t>Distingués invités</w:t>
      </w:r>
      <w:r w:rsidR="009D794B" w:rsidRPr="00252EB0">
        <w:rPr>
          <w:rFonts w:ascii="Times New Roman" w:hAnsi="Times New Roman" w:cs="Times New Roman"/>
          <w:b/>
          <w:bCs/>
          <w:sz w:val="26"/>
          <w:szCs w:val="26"/>
        </w:rPr>
        <w:t>,</w:t>
      </w:r>
      <w:r w:rsidR="009538B6">
        <w:rPr>
          <w:rFonts w:ascii="Times New Roman" w:hAnsi="Times New Roman" w:cs="Times New Roman"/>
          <w:b/>
          <w:bCs/>
          <w:sz w:val="26"/>
          <w:szCs w:val="26"/>
        </w:rPr>
        <w:tab/>
      </w:r>
    </w:p>
    <w:p w14:paraId="2E86270E" w14:textId="77777777" w:rsidR="00713543" w:rsidRPr="00340634" w:rsidRDefault="00713543" w:rsidP="002E4D30">
      <w:pPr>
        <w:pStyle w:val="Corps"/>
        <w:spacing w:line="276" w:lineRule="auto"/>
        <w:jc w:val="both"/>
        <w:rPr>
          <w:rFonts w:ascii="Times New Roman" w:eastAsia="Times New Roman" w:hAnsi="Times New Roman" w:cs="Times New Roman"/>
          <w:b/>
          <w:bCs/>
          <w:sz w:val="26"/>
          <w:szCs w:val="26"/>
        </w:rPr>
      </w:pPr>
    </w:p>
    <w:p w14:paraId="6E4E5C23" w14:textId="77777777" w:rsidR="00CC4BAF" w:rsidRDefault="009D794B" w:rsidP="002E4D30">
      <w:pPr>
        <w:pStyle w:val="Paragraphedeliste"/>
        <w:ind w:left="0" w:right="32"/>
        <w:jc w:val="both"/>
        <w:rPr>
          <w:rFonts w:ascii="Times New Roman" w:hAnsi="Times New Roman" w:cs="Times New Roman"/>
          <w:b/>
          <w:bCs/>
          <w:sz w:val="26"/>
          <w:szCs w:val="26"/>
        </w:rPr>
      </w:pPr>
      <w:r w:rsidRPr="00B03F59">
        <w:rPr>
          <w:rFonts w:ascii="Times New Roman" w:hAnsi="Times New Roman" w:cs="Times New Roman"/>
          <w:b/>
          <w:bCs/>
          <w:sz w:val="26"/>
          <w:szCs w:val="26"/>
        </w:rPr>
        <w:t xml:space="preserve">Me voici arrivé au terme de </w:t>
      </w:r>
      <w:r w:rsidR="00713543" w:rsidRPr="00B03F59">
        <w:rPr>
          <w:rFonts w:ascii="Times New Roman" w:hAnsi="Times New Roman" w:cs="Times New Roman"/>
          <w:b/>
          <w:bCs/>
          <w:sz w:val="26"/>
          <w:szCs w:val="26"/>
        </w:rPr>
        <w:t xml:space="preserve">la présentation du </w:t>
      </w:r>
      <w:r w:rsidR="00871FAC" w:rsidRPr="00C35815">
        <w:rPr>
          <w:rFonts w:ascii="Times New Roman" w:hAnsi="Times New Roman" w:cs="Times New Roman"/>
          <w:b/>
          <w:bCs/>
          <w:sz w:val="26"/>
          <w:szCs w:val="26"/>
        </w:rPr>
        <w:t xml:space="preserve">Document de Programmation Budgétaire Pluriannuelle </w:t>
      </w:r>
      <w:r w:rsidR="00713543" w:rsidRPr="00EB20CD">
        <w:rPr>
          <w:rFonts w:ascii="Times New Roman" w:hAnsi="Times New Roman" w:cs="Times New Roman"/>
          <w:b/>
          <w:bCs/>
          <w:sz w:val="26"/>
          <w:szCs w:val="26"/>
        </w:rPr>
        <w:t>202</w:t>
      </w:r>
      <w:r w:rsidR="000D5EF0" w:rsidRPr="00EB20CD">
        <w:rPr>
          <w:rFonts w:ascii="Times New Roman" w:hAnsi="Times New Roman" w:cs="Times New Roman"/>
          <w:b/>
          <w:bCs/>
          <w:sz w:val="26"/>
          <w:szCs w:val="26"/>
        </w:rPr>
        <w:t>3</w:t>
      </w:r>
      <w:r w:rsidR="00713543" w:rsidRPr="00340634">
        <w:rPr>
          <w:rFonts w:ascii="Times New Roman" w:hAnsi="Times New Roman" w:cs="Times New Roman"/>
          <w:b/>
          <w:bCs/>
          <w:sz w:val="26"/>
          <w:szCs w:val="26"/>
        </w:rPr>
        <w:t>-202</w:t>
      </w:r>
      <w:r w:rsidR="000D5EF0" w:rsidRPr="00340634">
        <w:rPr>
          <w:rFonts w:ascii="Times New Roman" w:hAnsi="Times New Roman" w:cs="Times New Roman"/>
          <w:b/>
          <w:bCs/>
          <w:sz w:val="26"/>
          <w:szCs w:val="26"/>
        </w:rPr>
        <w:t>5</w:t>
      </w:r>
      <w:r w:rsidR="00713543" w:rsidRPr="00340634">
        <w:rPr>
          <w:rFonts w:ascii="Times New Roman" w:hAnsi="Times New Roman" w:cs="Times New Roman"/>
          <w:b/>
          <w:bCs/>
          <w:sz w:val="26"/>
          <w:szCs w:val="26"/>
        </w:rPr>
        <w:t xml:space="preserve"> et </w:t>
      </w:r>
      <w:r w:rsidRPr="00340634">
        <w:rPr>
          <w:rFonts w:ascii="Times New Roman" w:hAnsi="Times New Roman" w:cs="Times New Roman"/>
          <w:b/>
          <w:bCs/>
          <w:sz w:val="26"/>
          <w:szCs w:val="26"/>
        </w:rPr>
        <w:t>d</w:t>
      </w:r>
      <w:r w:rsidR="00871FAC" w:rsidRPr="00340634">
        <w:rPr>
          <w:rFonts w:ascii="Times New Roman" w:hAnsi="Times New Roman" w:cs="Times New Roman"/>
          <w:b/>
          <w:bCs/>
          <w:sz w:val="26"/>
          <w:szCs w:val="26"/>
        </w:rPr>
        <w:t xml:space="preserve">e ses </w:t>
      </w:r>
      <w:r w:rsidRPr="00340634">
        <w:rPr>
          <w:rFonts w:ascii="Times New Roman" w:hAnsi="Times New Roman" w:cs="Times New Roman"/>
          <w:b/>
          <w:bCs/>
          <w:sz w:val="26"/>
          <w:szCs w:val="26"/>
        </w:rPr>
        <w:t>principaux éléments.</w:t>
      </w:r>
    </w:p>
    <w:p w14:paraId="3D151D33" w14:textId="77777777" w:rsidR="00CC4BAF" w:rsidRDefault="00CC4BAF" w:rsidP="002E4D30">
      <w:pPr>
        <w:pStyle w:val="Paragraphedeliste"/>
        <w:ind w:left="0" w:right="32"/>
        <w:jc w:val="both"/>
        <w:rPr>
          <w:rFonts w:ascii="Times New Roman" w:hAnsi="Times New Roman" w:cs="Times New Roman"/>
          <w:b/>
          <w:bCs/>
          <w:sz w:val="26"/>
          <w:szCs w:val="26"/>
        </w:rPr>
      </w:pPr>
    </w:p>
    <w:p w14:paraId="6B9507D2" w14:textId="58608854" w:rsidR="00713543" w:rsidRPr="00340634" w:rsidRDefault="00871FAC" w:rsidP="002E4D30">
      <w:pPr>
        <w:pStyle w:val="Paragraphedeliste"/>
        <w:ind w:left="0" w:right="32"/>
        <w:jc w:val="both"/>
        <w:rPr>
          <w:rFonts w:ascii="Times New Roman" w:hAnsi="Times New Roman" w:cs="Times New Roman"/>
          <w:sz w:val="26"/>
          <w:szCs w:val="26"/>
        </w:rPr>
      </w:pPr>
      <w:r w:rsidRPr="00340634">
        <w:rPr>
          <w:rFonts w:ascii="Times New Roman" w:hAnsi="Times New Roman" w:cs="Times New Roman"/>
          <w:sz w:val="26"/>
          <w:szCs w:val="26"/>
        </w:rPr>
        <w:t>Mon dernier mot sera de souligner que ce</w:t>
      </w:r>
      <w:r w:rsidR="009D794B" w:rsidRPr="00340634">
        <w:rPr>
          <w:rFonts w:ascii="Times New Roman" w:hAnsi="Times New Roman" w:cs="Times New Roman"/>
          <w:sz w:val="26"/>
          <w:szCs w:val="26"/>
        </w:rPr>
        <w:t xml:space="preserve"> document est </w:t>
      </w:r>
      <w:r w:rsidRPr="00340634">
        <w:rPr>
          <w:rFonts w:ascii="Times New Roman" w:hAnsi="Times New Roman" w:cs="Times New Roman"/>
          <w:sz w:val="26"/>
          <w:szCs w:val="26"/>
        </w:rPr>
        <w:t xml:space="preserve">le premier du genre pour le CNRD et qu’il est la </w:t>
      </w:r>
      <w:r w:rsidR="009D794B" w:rsidRPr="00340634">
        <w:rPr>
          <w:rFonts w:ascii="Times New Roman" w:hAnsi="Times New Roman" w:cs="Times New Roman"/>
          <w:sz w:val="26"/>
          <w:szCs w:val="26"/>
        </w:rPr>
        <w:t>traduction budgétaire de la refondation de l’Etat guinéen</w:t>
      </w:r>
      <w:r w:rsidRPr="00340634">
        <w:rPr>
          <w:rFonts w:ascii="Times New Roman" w:hAnsi="Times New Roman" w:cs="Times New Roman"/>
          <w:sz w:val="26"/>
          <w:szCs w:val="26"/>
        </w:rPr>
        <w:t xml:space="preserve">. En cela, il </w:t>
      </w:r>
      <w:r w:rsidR="00FC0275" w:rsidRPr="00340634">
        <w:rPr>
          <w:rFonts w:ascii="Times New Roman" w:hAnsi="Times New Roman" w:cs="Times New Roman"/>
          <w:sz w:val="26"/>
          <w:szCs w:val="26"/>
        </w:rPr>
        <w:t xml:space="preserve">requiert votre soutien pour que le Gouvernement puisse mettre en œuvre </w:t>
      </w:r>
      <w:r w:rsidRPr="00340634">
        <w:rPr>
          <w:rFonts w:ascii="Times New Roman" w:hAnsi="Times New Roman" w:cs="Times New Roman"/>
          <w:sz w:val="26"/>
          <w:szCs w:val="26"/>
        </w:rPr>
        <w:t xml:space="preserve">avec vous, </w:t>
      </w:r>
      <w:r w:rsidR="003B50A1">
        <w:rPr>
          <w:rFonts w:ascii="Times New Roman" w:hAnsi="Times New Roman" w:cs="Times New Roman"/>
          <w:sz w:val="26"/>
          <w:szCs w:val="26"/>
        </w:rPr>
        <w:t>le programme</w:t>
      </w:r>
      <w:r w:rsidR="00FC0275" w:rsidRPr="00340634">
        <w:rPr>
          <w:rFonts w:ascii="Times New Roman" w:hAnsi="Times New Roman" w:cs="Times New Roman"/>
          <w:sz w:val="26"/>
          <w:szCs w:val="26"/>
        </w:rPr>
        <w:t xml:space="preserve"> </w:t>
      </w:r>
      <w:r w:rsidRPr="00340634">
        <w:rPr>
          <w:rFonts w:ascii="Times New Roman" w:hAnsi="Times New Roman" w:cs="Times New Roman"/>
          <w:sz w:val="26"/>
          <w:szCs w:val="26"/>
        </w:rPr>
        <w:t xml:space="preserve">de refondation de notre beau Pays, </w:t>
      </w:r>
      <w:r w:rsidR="00FC0275" w:rsidRPr="00340634">
        <w:rPr>
          <w:rFonts w:ascii="Times New Roman" w:hAnsi="Times New Roman" w:cs="Times New Roman"/>
          <w:sz w:val="26"/>
          <w:szCs w:val="26"/>
        </w:rPr>
        <w:t xml:space="preserve">avec succès. </w:t>
      </w:r>
    </w:p>
    <w:p w14:paraId="4F59F06C" w14:textId="77777777" w:rsidR="00713543" w:rsidRPr="00340634" w:rsidRDefault="00713543" w:rsidP="002E4D30">
      <w:pPr>
        <w:pStyle w:val="Paragraphedeliste"/>
        <w:ind w:left="0" w:right="32"/>
        <w:jc w:val="both"/>
        <w:rPr>
          <w:rFonts w:ascii="Times New Roman" w:hAnsi="Times New Roman" w:cs="Times New Roman"/>
          <w:sz w:val="26"/>
          <w:szCs w:val="26"/>
        </w:rPr>
      </w:pPr>
    </w:p>
    <w:p w14:paraId="48693B79" w14:textId="023AD495" w:rsidR="00713543" w:rsidRPr="00340634" w:rsidRDefault="00FC0275" w:rsidP="002E4D30">
      <w:pPr>
        <w:pStyle w:val="Paragraphedeliste"/>
        <w:ind w:left="0" w:right="32"/>
        <w:jc w:val="both"/>
        <w:rPr>
          <w:rFonts w:ascii="Times New Roman" w:hAnsi="Times New Roman" w:cs="Times New Roman"/>
          <w:sz w:val="26"/>
          <w:szCs w:val="26"/>
        </w:rPr>
      </w:pPr>
      <w:r w:rsidRPr="00340634">
        <w:rPr>
          <w:rFonts w:ascii="Times New Roman" w:hAnsi="Times New Roman" w:cs="Times New Roman"/>
          <w:sz w:val="26"/>
          <w:szCs w:val="26"/>
        </w:rPr>
        <w:t>Sur ce, je voudrais</w:t>
      </w:r>
      <w:r w:rsidR="00713543" w:rsidRPr="00340634">
        <w:rPr>
          <w:rFonts w:ascii="Times New Roman" w:hAnsi="Times New Roman" w:cs="Times New Roman"/>
          <w:sz w:val="26"/>
          <w:szCs w:val="26"/>
        </w:rPr>
        <w:t xml:space="preserve"> réaffirmer ma reconnaissance </w:t>
      </w:r>
      <w:r w:rsidRPr="00340634">
        <w:rPr>
          <w:rFonts w:ascii="Times New Roman" w:hAnsi="Times New Roman" w:cs="Times New Roman"/>
          <w:sz w:val="26"/>
          <w:szCs w:val="26"/>
        </w:rPr>
        <w:t xml:space="preserve">à cette </w:t>
      </w:r>
      <w:r w:rsidR="00161337">
        <w:rPr>
          <w:rFonts w:ascii="Times New Roman" w:hAnsi="Times New Roman" w:cs="Times New Roman"/>
          <w:sz w:val="26"/>
          <w:szCs w:val="26"/>
        </w:rPr>
        <w:t>a</w:t>
      </w:r>
      <w:r w:rsidRPr="00340634">
        <w:rPr>
          <w:rFonts w:ascii="Times New Roman" w:hAnsi="Times New Roman" w:cs="Times New Roman"/>
          <w:sz w:val="26"/>
          <w:szCs w:val="26"/>
        </w:rPr>
        <w:t xml:space="preserve">uguste Assemblée, </w:t>
      </w:r>
      <w:r w:rsidR="00713543" w:rsidRPr="00340634">
        <w:rPr>
          <w:rFonts w:ascii="Times New Roman" w:hAnsi="Times New Roman" w:cs="Times New Roman"/>
          <w:sz w:val="26"/>
          <w:szCs w:val="26"/>
        </w:rPr>
        <w:t xml:space="preserve">à </w:t>
      </w:r>
      <w:r w:rsidRPr="00340634">
        <w:rPr>
          <w:rFonts w:ascii="Times New Roman" w:hAnsi="Times New Roman" w:cs="Times New Roman"/>
          <w:sz w:val="26"/>
          <w:szCs w:val="26"/>
        </w:rPr>
        <w:t xml:space="preserve">votre </w:t>
      </w:r>
      <w:r w:rsidR="00713543" w:rsidRPr="00340634">
        <w:rPr>
          <w:rFonts w:ascii="Times New Roman" w:hAnsi="Times New Roman" w:cs="Times New Roman"/>
          <w:sz w:val="26"/>
          <w:szCs w:val="26"/>
        </w:rPr>
        <w:t xml:space="preserve">endroit </w:t>
      </w:r>
      <w:r w:rsidRPr="00340634">
        <w:rPr>
          <w:rFonts w:ascii="Times New Roman" w:hAnsi="Times New Roman" w:cs="Times New Roman"/>
          <w:sz w:val="26"/>
          <w:szCs w:val="26"/>
        </w:rPr>
        <w:t>Monsieur le Président</w:t>
      </w:r>
      <w:r w:rsidR="00CC4BAF">
        <w:rPr>
          <w:rFonts w:ascii="Times New Roman" w:hAnsi="Times New Roman" w:cs="Times New Roman"/>
          <w:sz w:val="26"/>
          <w:szCs w:val="26"/>
        </w:rPr>
        <w:t xml:space="preserve"> du CNT</w:t>
      </w:r>
      <w:r w:rsidR="00871FAC" w:rsidRPr="00340634">
        <w:rPr>
          <w:rFonts w:ascii="Times New Roman" w:hAnsi="Times New Roman" w:cs="Times New Roman"/>
          <w:sz w:val="26"/>
          <w:szCs w:val="26"/>
        </w:rPr>
        <w:t>,</w:t>
      </w:r>
      <w:r w:rsidRPr="00340634">
        <w:rPr>
          <w:rFonts w:ascii="Times New Roman" w:hAnsi="Times New Roman" w:cs="Times New Roman"/>
          <w:sz w:val="26"/>
          <w:szCs w:val="26"/>
        </w:rPr>
        <w:t xml:space="preserve"> ainsi qu’à chacun des </w:t>
      </w:r>
      <w:r w:rsidR="00CC4BAF">
        <w:rPr>
          <w:rFonts w:ascii="Times New Roman" w:hAnsi="Times New Roman" w:cs="Times New Roman"/>
          <w:sz w:val="26"/>
          <w:szCs w:val="26"/>
        </w:rPr>
        <w:t xml:space="preserve">Honorables </w:t>
      </w:r>
      <w:r w:rsidRPr="00340634">
        <w:rPr>
          <w:rFonts w:ascii="Times New Roman" w:hAnsi="Times New Roman" w:cs="Times New Roman"/>
          <w:sz w:val="26"/>
          <w:szCs w:val="26"/>
        </w:rPr>
        <w:t xml:space="preserve">Conseillers Nationaux pour leur contribution </w:t>
      </w:r>
      <w:r w:rsidR="006107DF">
        <w:rPr>
          <w:rFonts w:ascii="Times New Roman" w:hAnsi="Times New Roman" w:cs="Times New Roman"/>
          <w:sz w:val="26"/>
          <w:szCs w:val="26"/>
        </w:rPr>
        <w:t>à ce</w:t>
      </w:r>
      <w:r w:rsidRPr="00340634">
        <w:rPr>
          <w:rFonts w:ascii="Times New Roman" w:hAnsi="Times New Roman" w:cs="Times New Roman"/>
          <w:sz w:val="26"/>
          <w:szCs w:val="26"/>
        </w:rPr>
        <w:t xml:space="preserve"> débat</w:t>
      </w:r>
      <w:r w:rsidR="00871FAC" w:rsidRPr="00340634">
        <w:rPr>
          <w:rFonts w:ascii="Times New Roman" w:hAnsi="Times New Roman" w:cs="Times New Roman"/>
          <w:sz w:val="26"/>
          <w:szCs w:val="26"/>
        </w:rPr>
        <w:t xml:space="preserve"> d’orientation budgétaire</w:t>
      </w:r>
      <w:r w:rsidR="00713543" w:rsidRPr="00340634">
        <w:rPr>
          <w:rFonts w:ascii="Times New Roman" w:hAnsi="Times New Roman" w:cs="Times New Roman"/>
          <w:sz w:val="26"/>
          <w:szCs w:val="26"/>
        </w:rPr>
        <w:t>.</w:t>
      </w:r>
    </w:p>
    <w:p w14:paraId="081B5B71" w14:textId="3B9CF167" w:rsidR="00FC6AB0" w:rsidRPr="00252EB0" w:rsidRDefault="00FC6AB0" w:rsidP="00E4554F">
      <w:pPr>
        <w:spacing w:line="240" w:lineRule="auto"/>
        <w:jc w:val="both"/>
        <w:rPr>
          <w:rFonts w:ascii="Times New Roman" w:eastAsia="Times New Roman" w:hAnsi="Times New Roman"/>
          <w:b/>
          <w:sz w:val="26"/>
          <w:szCs w:val="26"/>
          <w:lang w:eastAsia="fr-FR"/>
        </w:rPr>
      </w:pPr>
      <w:r w:rsidRPr="00252EB0">
        <w:rPr>
          <w:rFonts w:ascii="Times New Roman" w:eastAsia="Times New Roman" w:hAnsi="Times New Roman"/>
          <w:b/>
          <w:sz w:val="26"/>
          <w:szCs w:val="26"/>
          <w:lang w:eastAsia="fr-FR"/>
        </w:rPr>
        <w:t>J</w:t>
      </w:r>
      <w:r w:rsidR="00DF291D">
        <w:rPr>
          <w:rFonts w:ascii="Times New Roman" w:eastAsia="Times New Roman" w:hAnsi="Times New Roman"/>
          <w:b/>
          <w:sz w:val="26"/>
          <w:szCs w:val="26"/>
          <w:lang w:eastAsia="fr-FR"/>
        </w:rPr>
        <w:t>’ai été sensible à votre aimable attention et je</w:t>
      </w:r>
      <w:r w:rsidRPr="00252EB0">
        <w:rPr>
          <w:rFonts w:ascii="Times New Roman" w:eastAsia="Times New Roman" w:hAnsi="Times New Roman"/>
          <w:b/>
          <w:sz w:val="26"/>
          <w:szCs w:val="26"/>
          <w:lang w:eastAsia="fr-FR"/>
        </w:rPr>
        <w:t xml:space="preserve"> vous remercie.</w:t>
      </w:r>
      <w:r w:rsidR="00C17FD6" w:rsidRPr="00252EB0">
        <w:rPr>
          <w:rFonts w:ascii="Times New Roman" w:eastAsia="Times New Roman" w:hAnsi="Times New Roman"/>
          <w:b/>
          <w:sz w:val="26"/>
          <w:szCs w:val="26"/>
          <w:lang w:eastAsia="fr-FR"/>
        </w:rPr>
        <w:tab/>
      </w:r>
      <w:r w:rsidR="00C17FD6" w:rsidRPr="00252EB0">
        <w:rPr>
          <w:rFonts w:ascii="Times New Roman" w:eastAsia="Times New Roman" w:hAnsi="Times New Roman"/>
          <w:b/>
          <w:sz w:val="26"/>
          <w:szCs w:val="26"/>
          <w:lang w:eastAsia="fr-FR"/>
        </w:rPr>
        <w:tab/>
      </w:r>
      <w:r w:rsidR="00C17FD6" w:rsidRPr="00252EB0">
        <w:rPr>
          <w:rFonts w:ascii="Times New Roman" w:eastAsia="Times New Roman" w:hAnsi="Times New Roman"/>
          <w:b/>
          <w:sz w:val="26"/>
          <w:szCs w:val="26"/>
          <w:lang w:eastAsia="fr-FR"/>
        </w:rPr>
        <w:tab/>
      </w:r>
    </w:p>
    <w:sectPr w:rsidR="00FC6AB0" w:rsidRPr="00252EB0" w:rsidSect="004E2928">
      <w:footerReference w:type="default" r:id="rId9"/>
      <w:pgSz w:w="11906" w:h="16838"/>
      <w:pgMar w:top="1417" w:right="1417" w:bottom="1417" w:left="1417"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14FC4" w14:textId="77777777" w:rsidR="00F15266" w:rsidRDefault="00F15266" w:rsidP="007837B1">
      <w:pPr>
        <w:spacing w:after="0" w:line="240" w:lineRule="auto"/>
      </w:pPr>
      <w:r>
        <w:separator/>
      </w:r>
    </w:p>
  </w:endnote>
  <w:endnote w:type="continuationSeparator" w:id="0">
    <w:p w14:paraId="452B1484" w14:textId="77777777" w:rsidR="00F15266" w:rsidRDefault="00F15266" w:rsidP="0078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650524"/>
      <w:docPartObj>
        <w:docPartGallery w:val="Page Numbers (Bottom of Page)"/>
        <w:docPartUnique/>
      </w:docPartObj>
    </w:sdtPr>
    <w:sdtEndPr/>
    <w:sdtContent>
      <w:sdt>
        <w:sdtPr>
          <w:id w:val="1947961891"/>
          <w:docPartObj>
            <w:docPartGallery w:val="Page Numbers (Top of Page)"/>
            <w:docPartUnique/>
          </w:docPartObj>
        </w:sdtPr>
        <w:sdtEndPr/>
        <w:sdtContent>
          <w:p w14:paraId="230EE10F" w14:textId="4A544A28" w:rsidR="005F748E" w:rsidRDefault="005F748E">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EF0CAF">
              <w:rPr>
                <w:b/>
                <w:bCs/>
                <w:noProof/>
              </w:rPr>
              <w:t>13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F0CAF">
              <w:rPr>
                <w:b/>
                <w:bCs/>
                <w:noProof/>
              </w:rPr>
              <w:t>13</w:t>
            </w:r>
            <w:r>
              <w:rPr>
                <w:b/>
                <w:bCs/>
                <w:sz w:val="24"/>
                <w:szCs w:val="24"/>
              </w:rPr>
              <w:fldChar w:fldCharType="end"/>
            </w:r>
          </w:p>
        </w:sdtContent>
      </w:sdt>
    </w:sdtContent>
  </w:sdt>
  <w:p w14:paraId="0CDCCB34" w14:textId="77777777" w:rsidR="005F748E" w:rsidRDefault="005F74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3A2CF" w14:textId="77777777" w:rsidR="00F15266" w:rsidRDefault="00F15266" w:rsidP="007837B1">
      <w:pPr>
        <w:spacing w:after="0" w:line="240" w:lineRule="auto"/>
      </w:pPr>
      <w:r>
        <w:separator/>
      </w:r>
    </w:p>
  </w:footnote>
  <w:footnote w:type="continuationSeparator" w:id="0">
    <w:p w14:paraId="634A990A" w14:textId="77777777" w:rsidR="00F15266" w:rsidRDefault="00F15266" w:rsidP="00783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DB9"/>
    <w:multiLevelType w:val="hybridMultilevel"/>
    <w:tmpl w:val="041268EC"/>
    <w:lvl w:ilvl="0" w:tplc="A2B0C31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A0C80"/>
    <w:multiLevelType w:val="hybridMultilevel"/>
    <w:tmpl w:val="0BA4016C"/>
    <w:lvl w:ilvl="0" w:tplc="A2B0C312">
      <w:numFmt w:val="bullet"/>
      <w:lvlText w:val="-"/>
      <w:lvlJc w:val="left"/>
      <w:pPr>
        <w:ind w:left="720" w:hanging="360"/>
      </w:pPr>
      <w:rPr>
        <w:rFonts w:ascii="Times New Roman" w:eastAsia="SimSu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445F4"/>
    <w:multiLevelType w:val="hybridMultilevel"/>
    <w:tmpl w:val="FD08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F7742"/>
    <w:multiLevelType w:val="hybridMultilevel"/>
    <w:tmpl w:val="1E16A78E"/>
    <w:lvl w:ilvl="0" w:tplc="0409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60402C"/>
    <w:multiLevelType w:val="hybridMultilevel"/>
    <w:tmpl w:val="1CFC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72BB9"/>
    <w:multiLevelType w:val="hybridMultilevel"/>
    <w:tmpl w:val="3154CAA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F9E5F7A"/>
    <w:multiLevelType w:val="hybridMultilevel"/>
    <w:tmpl w:val="3A4025E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996D6A"/>
    <w:multiLevelType w:val="hybridMultilevel"/>
    <w:tmpl w:val="82683024"/>
    <w:lvl w:ilvl="0" w:tplc="4C142EDA">
      <w:start w:val="4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6002C"/>
    <w:multiLevelType w:val="hybridMultilevel"/>
    <w:tmpl w:val="A194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70731"/>
    <w:multiLevelType w:val="hybridMultilevel"/>
    <w:tmpl w:val="11B24C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703AFF"/>
    <w:multiLevelType w:val="hybridMultilevel"/>
    <w:tmpl w:val="1662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0338F"/>
    <w:multiLevelType w:val="hybridMultilevel"/>
    <w:tmpl w:val="5F5234A0"/>
    <w:lvl w:ilvl="0" w:tplc="89EA787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D83DA3"/>
    <w:multiLevelType w:val="hybridMultilevel"/>
    <w:tmpl w:val="B260A3F0"/>
    <w:lvl w:ilvl="0" w:tplc="3ABEF52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CF1E6E"/>
    <w:multiLevelType w:val="hybridMultilevel"/>
    <w:tmpl w:val="5162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C4A76"/>
    <w:multiLevelType w:val="hybridMultilevel"/>
    <w:tmpl w:val="B306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A34DD"/>
    <w:multiLevelType w:val="hybridMultilevel"/>
    <w:tmpl w:val="A54853DE"/>
    <w:lvl w:ilvl="0" w:tplc="89EA787A">
      <w:start w:val="3"/>
      <w:numFmt w:val="bullet"/>
      <w:lvlText w:val="-"/>
      <w:lvlJc w:val="left"/>
      <w:pPr>
        <w:ind w:left="774" w:hanging="360"/>
      </w:pPr>
      <w:rPr>
        <w:rFonts w:ascii="Times New Roman" w:eastAsia="Calibri" w:hAnsi="Times New Roman" w:cs="Times New Roman"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6" w15:restartNumberingAfterBreak="0">
    <w:nsid w:val="2A24640D"/>
    <w:multiLevelType w:val="hybridMultilevel"/>
    <w:tmpl w:val="182A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A4AB4"/>
    <w:multiLevelType w:val="hybridMultilevel"/>
    <w:tmpl w:val="2DC42B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1D76A9"/>
    <w:multiLevelType w:val="multilevel"/>
    <w:tmpl w:val="4A7CE41A"/>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2E2D4082"/>
    <w:multiLevelType w:val="multilevel"/>
    <w:tmpl w:val="0DA26CDE"/>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0380178"/>
    <w:multiLevelType w:val="hybridMultilevel"/>
    <w:tmpl w:val="7DFEDE10"/>
    <w:lvl w:ilvl="0" w:tplc="0409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0850850"/>
    <w:multiLevelType w:val="hybridMultilevel"/>
    <w:tmpl w:val="B8E0FAD0"/>
    <w:lvl w:ilvl="0" w:tplc="FFFFFFFF">
      <w:start w:val="2"/>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9366E6"/>
    <w:multiLevelType w:val="hybridMultilevel"/>
    <w:tmpl w:val="DF0A0E5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54131"/>
    <w:multiLevelType w:val="hybridMultilevel"/>
    <w:tmpl w:val="7F54351A"/>
    <w:lvl w:ilvl="0" w:tplc="04090017">
      <w:start w:val="1"/>
      <w:numFmt w:val="lowerLetter"/>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910450"/>
    <w:multiLevelType w:val="hybridMultilevel"/>
    <w:tmpl w:val="914EFC1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78C79E8"/>
    <w:multiLevelType w:val="hybridMultilevel"/>
    <w:tmpl w:val="85849CA6"/>
    <w:lvl w:ilvl="0" w:tplc="0409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8AB7AEC"/>
    <w:multiLevelType w:val="hybridMultilevel"/>
    <w:tmpl w:val="070EF798"/>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7" w15:restartNumberingAfterBreak="0">
    <w:nsid w:val="4CD42168"/>
    <w:multiLevelType w:val="hybridMultilevel"/>
    <w:tmpl w:val="A33A5E84"/>
    <w:lvl w:ilvl="0" w:tplc="8EBEA6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D3662C"/>
    <w:multiLevelType w:val="multilevel"/>
    <w:tmpl w:val="C456CDB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22F2155"/>
    <w:multiLevelType w:val="hybridMultilevel"/>
    <w:tmpl w:val="FC7A5B5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902437"/>
    <w:multiLevelType w:val="hybridMultilevel"/>
    <w:tmpl w:val="3696A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B80146"/>
    <w:multiLevelType w:val="hybridMultilevel"/>
    <w:tmpl w:val="D72E852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DE55320"/>
    <w:multiLevelType w:val="hybridMultilevel"/>
    <w:tmpl w:val="D72E83D8"/>
    <w:lvl w:ilvl="0" w:tplc="04090017">
      <w:start w:val="1"/>
      <w:numFmt w:val="lowerLetter"/>
      <w:lvlText w:val="%1)"/>
      <w:lvlJc w:val="left"/>
      <w:pPr>
        <w:ind w:left="1152" w:hanging="360"/>
      </w:p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33" w15:restartNumberingAfterBreak="0">
    <w:nsid w:val="608B7ADC"/>
    <w:multiLevelType w:val="hybridMultilevel"/>
    <w:tmpl w:val="46F69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2C2904"/>
    <w:multiLevelType w:val="hybridMultilevel"/>
    <w:tmpl w:val="1062F8D0"/>
    <w:lvl w:ilvl="0" w:tplc="040C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3F2026F"/>
    <w:multiLevelType w:val="hybridMultilevel"/>
    <w:tmpl w:val="C7EA0C26"/>
    <w:lvl w:ilvl="0" w:tplc="95C42222">
      <w:start w:val="2"/>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B31CD6"/>
    <w:multiLevelType w:val="hybridMultilevel"/>
    <w:tmpl w:val="3D24DDF0"/>
    <w:lvl w:ilvl="0" w:tplc="89EA787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4F0233"/>
    <w:multiLevelType w:val="hybridMultilevel"/>
    <w:tmpl w:val="3FAA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5605B3"/>
    <w:multiLevelType w:val="hybridMultilevel"/>
    <w:tmpl w:val="5DDAFA52"/>
    <w:lvl w:ilvl="0" w:tplc="DDEC3AA0">
      <w:numFmt w:val="bullet"/>
      <w:lvlText w:val="-"/>
      <w:lvlJc w:val="left"/>
      <w:pPr>
        <w:ind w:left="720" w:hanging="360"/>
      </w:pPr>
      <w:rPr>
        <w:rFonts w:ascii="Times New Roman" w:eastAsia="Segoe U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027C0B"/>
    <w:multiLevelType w:val="hybridMultilevel"/>
    <w:tmpl w:val="12A47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045168"/>
    <w:multiLevelType w:val="hybridMultilevel"/>
    <w:tmpl w:val="B00AF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4D526C"/>
    <w:multiLevelType w:val="hybridMultilevel"/>
    <w:tmpl w:val="B9FA5FA6"/>
    <w:lvl w:ilvl="0" w:tplc="A56A73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7519FE"/>
    <w:multiLevelType w:val="hybridMultilevel"/>
    <w:tmpl w:val="39922210"/>
    <w:lvl w:ilvl="0" w:tplc="289083EE">
      <w:numFmt w:val="bullet"/>
      <w:lvlText w:val="-"/>
      <w:lvlJc w:val="left"/>
      <w:pPr>
        <w:ind w:left="1080" w:hanging="720"/>
      </w:pPr>
      <w:rPr>
        <w:rFonts w:ascii="Arial" w:eastAsia="Calibri" w:hAnsi="Arial" w:cs="Arial" w:hint="default"/>
        <w:b w:val="0"/>
        <w:sz w:val="24"/>
      </w:rPr>
    </w:lvl>
    <w:lvl w:ilvl="1" w:tplc="FE0A9158">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AA021D6"/>
    <w:multiLevelType w:val="hybridMultilevel"/>
    <w:tmpl w:val="7994C14E"/>
    <w:lvl w:ilvl="0" w:tplc="0409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3E2CBB"/>
    <w:multiLevelType w:val="hybridMultilevel"/>
    <w:tmpl w:val="3184FBC4"/>
    <w:lvl w:ilvl="0" w:tplc="542695CE">
      <w:start w:val="1"/>
      <w:numFmt w:val="bullet"/>
      <w:lvlText w:val=""/>
      <w:lvlJc w:val="left"/>
      <w:pPr>
        <w:ind w:left="4230" w:hanging="360"/>
      </w:pPr>
      <w:rPr>
        <w:rFonts w:ascii="Symbol" w:hAnsi="Symbol" w:hint="default"/>
        <w:color w:val="auto"/>
      </w:rPr>
    </w:lvl>
    <w:lvl w:ilvl="1" w:tplc="040C0003" w:tentative="1">
      <w:start w:val="1"/>
      <w:numFmt w:val="bullet"/>
      <w:lvlText w:val="o"/>
      <w:lvlJc w:val="left"/>
      <w:pPr>
        <w:ind w:left="4950" w:hanging="360"/>
      </w:pPr>
      <w:rPr>
        <w:rFonts w:ascii="Courier New" w:hAnsi="Courier New" w:cs="Courier New" w:hint="default"/>
      </w:rPr>
    </w:lvl>
    <w:lvl w:ilvl="2" w:tplc="040C0005" w:tentative="1">
      <w:start w:val="1"/>
      <w:numFmt w:val="bullet"/>
      <w:lvlText w:val=""/>
      <w:lvlJc w:val="left"/>
      <w:pPr>
        <w:ind w:left="5670" w:hanging="360"/>
      </w:pPr>
      <w:rPr>
        <w:rFonts w:ascii="Wingdings" w:hAnsi="Wingdings" w:hint="default"/>
      </w:rPr>
    </w:lvl>
    <w:lvl w:ilvl="3" w:tplc="040C0001" w:tentative="1">
      <w:start w:val="1"/>
      <w:numFmt w:val="bullet"/>
      <w:lvlText w:val=""/>
      <w:lvlJc w:val="left"/>
      <w:pPr>
        <w:ind w:left="6390" w:hanging="360"/>
      </w:pPr>
      <w:rPr>
        <w:rFonts w:ascii="Symbol" w:hAnsi="Symbol" w:hint="default"/>
      </w:rPr>
    </w:lvl>
    <w:lvl w:ilvl="4" w:tplc="040C0003" w:tentative="1">
      <w:start w:val="1"/>
      <w:numFmt w:val="bullet"/>
      <w:lvlText w:val="o"/>
      <w:lvlJc w:val="left"/>
      <w:pPr>
        <w:ind w:left="7110" w:hanging="360"/>
      </w:pPr>
      <w:rPr>
        <w:rFonts w:ascii="Courier New" w:hAnsi="Courier New" w:cs="Courier New" w:hint="default"/>
      </w:rPr>
    </w:lvl>
    <w:lvl w:ilvl="5" w:tplc="040C0005" w:tentative="1">
      <w:start w:val="1"/>
      <w:numFmt w:val="bullet"/>
      <w:lvlText w:val=""/>
      <w:lvlJc w:val="left"/>
      <w:pPr>
        <w:ind w:left="7830" w:hanging="360"/>
      </w:pPr>
      <w:rPr>
        <w:rFonts w:ascii="Wingdings" w:hAnsi="Wingdings" w:hint="default"/>
      </w:rPr>
    </w:lvl>
    <w:lvl w:ilvl="6" w:tplc="040C0001" w:tentative="1">
      <w:start w:val="1"/>
      <w:numFmt w:val="bullet"/>
      <w:lvlText w:val=""/>
      <w:lvlJc w:val="left"/>
      <w:pPr>
        <w:ind w:left="8550" w:hanging="360"/>
      </w:pPr>
      <w:rPr>
        <w:rFonts w:ascii="Symbol" w:hAnsi="Symbol" w:hint="default"/>
      </w:rPr>
    </w:lvl>
    <w:lvl w:ilvl="7" w:tplc="040C0003" w:tentative="1">
      <w:start w:val="1"/>
      <w:numFmt w:val="bullet"/>
      <w:lvlText w:val="o"/>
      <w:lvlJc w:val="left"/>
      <w:pPr>
        <w:ind w:left="9270" w:hanging="360"/>
      </w:pPr>
      <w:rPr>
        <w:rFonts w:ascii="Courier New" w:hAnsi="Courier New" w:cs="Courier New" w:hint="default"/>
      </w:rPr>
    </w:lvl>
    <w:lvl w:ilvl="8" w:tplc="040C0005" w:tentative="1">
      <w:start w:val="1"/>
      <w:numFmt w:val="bullet"/>
      <w:lvlText w:val=""/>
      <w:lvlJc w:val="left"/>
      <w:pPr>
        <w:ind w:left="9990" w:hanging="360"/>
      </w:pPr>
      <w:rPr>
        <w:rFonts w:ascii="Wingdings" w:hAnsi="Wingdings" w:hint="default"/>
      </w:rPr>
    </w:lvl>
  </w:abstractNum>
  <w:abstractNum w:abstractNumId="45" w15:restartNumberingAfterBreak="0">
    <w:nsid w:val="7E206069"/>
    <w:multiLevelType w:val="hybridMultilevel"/>
    <w:tmpl w:val="4A96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17"/>
  </w:num>
  <w:num w:numId="4">
    <w:abstractNumId w:val="7"/>
  </w:num>
  <w:num w:numId="5">
    <w:abstractNumId w:val="19"/>
  </w:num>
  <w:num w:numId="6">
    <w:abstractNumId w:val="12"/>
  </w:num>
  <w:num w:numId="7">
    <w:abstractNumId w:val="11"/>
  </w:num>
  <w:num w:numId="8">
    <w:abstractNumId w:val="9"/>
  </w:num>
  <w:num w:numId="9">
    <w:abstractNumId w:val="5"/>
  </w:num>
  <w:num w:numId="10">
    <w:abstractNumId w:val="30"/>
  </w:num>
  <w:num w:numId="11">
    <w:abstractNumId w:val="0"/>
  </w:num>
  <w:num w:numId="12">
    <w:abstractNumId w:val="43"/>
  </w:num>
  <w:num w:numId="13">
    <w:abstractNumId w:val="25"/>
  </w:num>
  <w:num w:numId="14">
    <w:abstractNumId w:val="39"/>
  </w:num>
  <w:num w:numId="15">
    <w:abstractNumId w:val="10"/>
  </w:num>
  <w:num w:numId="16">
    <w:abstractNumId w:val="18"/>
  </w:num>
  <w:num w:numId="17">
    <w:abstractNumId w:val="45"/>
  </w:num>
  <w:num w:numId="18">
    <w:abstractNumId w:val="29"/>
  </w:num>
  <w:num w:numId="19">
    <w:abstractNumId w:val="4"/>
  </w:num>
  <w:num w:numId="20">
    <w:abstractNumId w:val="16"/>
  </w:num>
  <w:num w:numId="21">
    <w:abstractNumId w:val="8"/>
  </w:num>
  <w:num w:numId="22">
    <w:abstractNumId w:val="13"/>
  </w:num>
  <w:num w:numId="23">
    <w:abstractNumId w:val="14"/>
  </w:num>
  <w:num w:numId="24">
    <w:abstractNumId w:val="44"/>
  </w:num>
  <w:num w:numId="25">
    <w:abstractNumId w:val="28"/>
  </w:num>
  <w:num w:numId="26">
    <w:abstractNumId w:val="41"/>
  </w:num>
  <w:num w:numId="27">
    <w:abstractNumId w:val="6"/>
  </w:num>
  <w:num w:numId="28">
    <w:abstractNumId w:val="22"/>
  </w:num>
  <w:num w:numId="29">
    <w:abstractNumId w:val="2"/>
  </w:num>
  <w:num w:numId="30">
    <w:abstractNumId w:val="37"/>
  </w:num>
  <w:num w:numId="31">
    <w:abstractNumId w:val="3"/>
  </w:num>
  <w:num w:numId="32">
    <w:abstractNumId w:val="26"/>
  </w:num>
  <w:num w:numId="33">
    <w:abstractNumId w:val="20"/>
  </w:num>
  <w:num w:numId="34">
    <w:abstractNumId w:val="32"/>
  </w:num>
  <w:num w:numId="35">
    <w:abstractNumId w:val="23"/>
  </w:num>
  <w:num w:numId="36">
    <w:abstractNumId w:val="42"/>
  </w:num>
  <w:num w:numId="37">
    <w:abstractNumId w:val="34"/>
  </w:num>
  <w:num w:numId="38">
    <w:abstractNumId w:val="35"/>
  </w:num>
  <w:num w:numId="39">
    <w:abstractNumId w:val="27"/>
  </w:num>
  <w:num w:numId="40">
    <w:abstractNumId w:val="33"/>
  </w:num>
  <w:num w:numId="41">
    <w:abstractNumId w:val="40"/>
  </w:num>
  <w:num w:numId="42">
    <w:abstractNumId w:val="21"/>
  </w:num>
  <w:num w:numId="43">
    <w:abstractNumId w:val="38"/>
  </w:num>
  <w:num w:numId="44">
    <w:abstractNumId w:val="24"/>
  </w:num>
  <w:num w:numId="45">
    <w:abstractNumId w:val="3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C4"/>
    <w:rsid w:val="000052F3"/>
    <w:rsid w:val="00007EBB"/>
    <w:rsid w:val="00021D43"/>
    <w:rsid w:val="000232EC"/>
    <w:rsid w:val="00023B11"/>
    <w:rsid w:val="00034E6F"/>
    <w:rsid w:val="00036C93"/>
    <w:rsid w:val="000425C8"/>
    <w:rsid w:val="00044FB5"/>
    <w:rsid w:val="0005428B"/>
    <w:rsid w:val="00054B7B"/>
    <w:rsid w:val="00067B31"/>
    <w:rsid w:val="00067F6C"/>
    <w:rsid w:val="00081C7A"/>
    <w:rsid w:val="0008255F"/>
    <w:rsid w:val="000919BA"/>
    <w:rsid w:val="000959D6"/>
    <w:rsid w:val="00097131"/>
    <w:rsid w:val="000A0D1B"/>
    <w:rsid w:val="000A2AF0"/>
    <w:rsid w:val="000B7ABE"/>
    <w:rsid w:val="000C141F"/>
    <w:rsid w:val="000D390D"/>
    <w:rsid w:val="000D5EF0"/>
    <w:rsid w:val="000D6B62"/>
    <w:rsid w:val="000F0B8B"/>
    <w:rsid w:val="000F371E"/>
    <w:rsid w:val="000F4D43"/>
    <w:rsid w:val="00104A8C"/>
    <w:rsid w:val="00105C76"/>
    <w:rsid w:val="00111546"/>
    <w:rsid w:val="0012229D"/>
    <w:rsid w:val="00154379"/>
    <w:rsid w:val="00156991"/>
    <w:rsid w:val="00160C66"/>
    <w:rsid w:val="00161337"/>
    <w:rsid w:val="00166F4A"/>
    <w:rsid w:val="00171356"/>
    <w:rsid w:val="00174B8A"/>
    <w:rsid w:val="00176F02"/>
    <w:rsid w:val="001837E4"/>
    <w:rsid w:val="0019496A"/>
    <w:rsid w:val="001A005C"/>
    <w:rsid w:val="001A712C"/>
    <w:rsid w:val="001C7E41"/>
    <w:rsid w:val="001F2532"/>
    <w:rsid w:val="001F65DB"/>
    <w:rsid w:val="00221A24"/>
    <w:rsid w:val="00226AB9"/>
    <w:rsid w:val="0024225D"/>
    <w:rsid w:val="00244F55"/>
    <w:rsid w:val="002513DC"/>
    <w:rsid w:val="00252EB0"/>
    <w:rsid w:val="0025371E"/>
    <w:rsid w:val="002551E7"/>
    <w:rsid w:val="002606B8"/>
    <w:rsid w:val="00263D3A"/>
    <w:rsid w:val="00271137"/>
    <w:rsid w:val="0028785A"/>
    <w:rsid w:val="00287984"/>
    <w:rsid w:val="002925C5"/>
    <w:rsid w:val="00292EBC"/>
    <w:rsid w:val="002A0DDC"/>
    <w:rsid w:val="002A2816"/>
    <w:rsid w:val="002A2BB4"/>
    <w:rsid w:val="002A71B7"/>
    <w:rsid w:val="002A7906"/>
    <w:rsid w:val="002B1A7E"/>
    <w:rsid w:val="002B26AF"/>
    <w:rsid w:val="002B293F"/>
    <w:rsid w:val="002B3EB8"/>
    <w:rsid w:val="002B5E0E"/>
    <w:rsid w:val="002E4D30"/>
    <w:rsid w:val="002E5C51"/>
    <w:rsid w:val="002E7417"/>
    <w:rsid w:val="002E7EB2"/>
    <w:rsid w:val="002F1993"/>
    <w:rsid w:val="002F7ACA"/>
    <w:rsid w:val="00300EC3"/>
    <w:rsid w:val="00306B5F"/>
    <w:rsid w:val="003128E3"/>
    <w:rsid w:val="003178A0"/>
    <w:rsid w:val="00326CD7"/>
    <w:rsid w:val="00330203"/>
    <w:rsid w:val="00334C42"/>
    <w:rsid w:val="00340634"/>
    <w:rsid w:val="003435F8"/>
    <w:rsid w:val="0035259D"/>
    <w:rsid w:val="003555CC"/>
    <w:rsid w:val="00355A18"/>
    <w:rsid w:val="0035641B"/>
    <w:rsid w:val="00372370"/>
    <w:rsid w:val="003821A7"/>
    <w:rsid w:val="003907C0"/>
    <w:rsid w:val="0039563A"/>
    <w:rsid w:val="003A03C7"/>
    <w:rsid w:val="003A2433"/>
    <w:rsid w:val="003A573D"/>
    <w:rsid w:val="003A61FE"/>
    <w:rsid w:val="003B27F0"/>
    <w:rsid w:val="003B50A1"/>
    <w:rsid w:val="003C1183"/>
    <w:rsid w:val="003D38A4"/>
    <w:rsid w:val="003D52CF"/>
    <w:rsid w:val="003E25BF"/>
    <w:rsid w:val="003E76C2"/>
    <w:rsid w:val="003F7B57"/>
    <w:rsid w:val="004002E4"/>
    <w:rsid w:val="00410F11"/>
    <w:rsid w:val="004131E7"/>
    <w:rsid w:val="00413B43"/>
    <w:rsid w:val="00423EA7"/>
    <w:rsid w:val="00424D91"/>
    <w:rsid w:val="004264D5"/>
    <w:rsid w:val="00426E1F"/>
    <w:rsid w:val="0043320C"/>
    <w:rsid w:val="004376A6"/>
    <w:rsid w:val="00453CE8"/>
    <w:rsid w:val="00454569"/>
    <w:rsid w:val="004776DD"/>
    <w:rsid w:val="004A23A2"/>
    <w:rsid w:val="004C539D"/>
    <w:rsid w:val="004D3BB3"/>
    <w:rsid w:val="004D6E9C"/>
    <w:rsid w:val="004E1A83"/>
    <w:rsid w:val="004E2928"/>
    <w:rsid w:val="004E4960"/>
    <w:rsid w:val="00514485"/>
    <w:rsid w:val="00521E5D"/>
    <w:rsid w:val="00537988"/>
    <w:rsid w:val="00537A4C"/>
    <w:rsid w:val="005430B2"/>
    <w:rsid w:val="00543430"/>
    <w:rsid w:val="0054546B"/>
    <w:rsid w:val="00550F8F"/>
    <w:rsid w:val="005667C7"/>
    <w:rsid w:val="00567B22"/>
    <w:rsid w:val="00572025"/>
    <w:rsid w:val="005749F3"/>
    <w:rsid w:val="0058099A"/>
    <w:rsid w:val="00580A57"/>
    <w:rsid w:val="00584869"/>
    <w:rsid w:val="00593AE7"/>
    <w:rsid w:val="005940C6"/>
    <w:rsid w:val="00596434"/>
    <w:rsid w:val="005B3922"/>
    <w:rsid w:val="005B660D"/>
    <w:rsid w:val="005B7C2E"/>
    <w:rsid w:val="005C1160"/>
    <w:rsid w:val="005D045D"/>
    <w:rsid w:val="005D2319"/>
    <w:rsid w:val="005D3C94"/>
    <w:rsid w:val="005D7BA8"/>
    <w:rsid w:val="005E0688"/>
    <w:rsid w:val="005E4FE4"/>
    <w:rsid w:val="005E6EE1"/>
    <w:rsid w:val="005F1D89"/>
    <w:rsid w:val="005F5A68"/>
    <w:rsid w:val="005F748E"/>
    <w:rsid w:val="00600BF9"/>
    <w:rsid w:val="00610580"/>
    <w:rsid w:val="006107DF"/>
    <w:rsid w:val="006157C9"/>
    <w:rsid w:val="00620332"/>
    <w:rsid w:val="00620E47"/>
    <w:rsid w:val="00645EA9"/>
    <w:rsid w:val="00651150"/>
    <w:rsid w:val="0065367E"/>
    <w:rsid w:val="00653A6E"/>
    <w:rsid w:val="00660EAF"/>
    <w:rsid w:val="0066783A"/>
    <w:rsid w:val="00676950"/>
    <w:rsid w:val="00677DBE"/>
    <w:rsid w:val="006862B1"/>
    <w:rsid w:val="00686EAE"/>
    <w:rsid w:val="00691403"/>
    <w:rsid w:val="006915CE"/>
    <w:rsid w:val="00693A27"/>
    <w:rsid w:val="006A632B"/>
    <w:rsid w:val="006B693A"/>
    <w:rsid w:val="006C2A97"/>
    <w:rsid w:val="006C468F"/>
    <w:rsid w:val="006C527C"/>
    <w:rsid w:val="006D01B0"/>
    <w:rsid w:val="006E06DD"/>
    <w:rsid w:val="006F26AA"/>
    <w:rsid w:val="00702859"/>
    <w:rsid w:val="0070354F"/>
    <w:rsid w:val="00705CAF"/>
    <w:rsid w:val="0070739C"/>
    <w:rsid w:val="00713543"/>
    <w:rsid w:val="00714406"/>
    <w:rsid w:val="007163D5"/>
    <w:rsid w:val="007229F3"/>
    <w:rsid w:val="007247E6"/>
    <w:rsid w:val="00727649"/>
    <w:rsid w:val="00752D86"/>
    <w:rsid w:val="00753B54"/>
    <w:rsid w:val="00753C3C"/>
    <w:rsid w:val="0075456C"/>
    <w:rsid w:val="00757354"/>
    <w:rsid w:val="007644E9"/>
    <w:rsid w:val="007732F9"/>
    <w:rsid w:val="0077438B"/>
    <w:rsid w:val="007837B1"/>
    <w:rsid w:val="00793AA1"/>
    <w:rsid w:val="00794E1F"/>
    <w:rsid w:val="007A5243"/>
    <w:rsid w:val="007B1D41"/>
    <w:rsid w:val="007B23D5"/>
    <w:rsid w:val="007B359A"/>
    <w:rsid w:val="007C26AC"/>
    <w:rsid w:val="007D4020"/>
    <w:rsid w:val="007E54CD"/>
    <w:rsid w:val="007F44C5"/>
    <w:rsid w:val="00805229"/>
    <w:rsid w:val="00811B08"/>
    <w:rsid w:val="00815C12"/>
    <w:rsid w:val="00823FE9"/>
    <w:rsid w:val="00825B9F"/>
    <w:rsid w:val="00831B20"/>
    <w:rsid w:val="00853F4C"/>
    <w:rsid w:val="0086098C"/>
    <w:rsid w:val="008701CF"/>
    <w:rsid w:val="00871FAC"/>
    <w:rsid w:val="008804EB"/>
    <w:rsid w:val="008810FA"/>
    <w:rsid w:val="00883238"/>
    <w:rsid w:val="0088460F"/>
    <w:rsid w:val="00885F84"/>
    <w:rsid w:val="00890C22"/>
    <w:rsid w:val="008979A2"/>
    <w:rsid w:val="008B4A3A"/>
    <w:rsid w:val="008C0E24"/>
    <w:rsid w:val="008C3DB7"/>
    <w:rsid w:val="008D393A"/>
    <w:rsid w:val="008E0D2E"/>
    <w:rsid w:val="008E5A6C"/>
    <w:rsid w:val="00901D39"/>
    <w:rsid w:val="00914F28"/>
    <w:rsid w:val="00934DA1"/>
    <w:rsid w:val="00943EA5"/>
    <w:rsid w:val="009538B6"/>
    <w:rsid w:val="00956F59"/>
    <w:rsid w:val="00962A0D"/>
    <w:rsid w:val="00962B0B"/>
    <w:rsid w:val="00964F64"/>
    <w:rsid w:val="0097606C"/>
    <w:rsid w:val="009767B7"/>
    <w:rsid w:val="009769DE"/>
    <w:rsid w:val="009778CF"/>
    <w:rsid w:val="00977CD3"/>
    <w:rsid w:val="00986D0E"/>
    <w:rsid w:val="00990970"/>
    <w:rsid w:val="00997AFB"/>
    <w:rsid w:val="009B4C42"/>
    <w:rsid w:val="009B5AFA"/>
    <w:rsid w:val="009D1319"/>
    <w:rsid w:val="009D794B"/>
    <w:rsid w:val="009E1407"/>
    <w:rsid w:val="009F4E8C"/>
    <w:rsid w:val="009F6860"/>
    <w:rsid w:val="00A00159"/>
    <w:rsid w:val="00A10978"/>
    <w:rsid w:val="00A26418"/>
    <w:rsid w:val="00A26AEA"/>
    <w:rsid w:val="00A309BE"/>
    <w:rsid w:val="00A46A90"/>
    <w:rsid w:val="00A51009"/>
    <w:rsid w:val="00A647A9"/>
    <w:rsid w:val="00A70ED1"/>
    <w:rsid w:val="00A7536B"/>
    <w:rsid w:val="00A75ABD"/>
    <w:rsid w:val="00A84107"/>
    <w:rsid w:val="00A95D84"/>
    <w:rsid w:val="00AA0128"/>
    <w:rsid w:val="00AA6C11"/>
    <w:rsid w:val="00AB5E40"/>
    <w:rsid w:val="00AC277C"/>
    <w:rsid w:val="00AE2FEB"/>
    <w:rsid w:val="00AE6C61"/>
    <w:rsid w:val="00AE77E4"/>
    <w:rsid w:val="00AF053C"/>
    <w:rsid w:val="00AF4301"/>
    <w:rsid w:val="00B03F59"/>
    <w:rsid w:val="00B04415"/>
    <w:rsid w:val="00B17656"/>
    <w:rsid w:val="00B31C96"/>
    <w:rsid w:val="00B366B9"/>
    <w:rsid w:val="00B47361"/>
    <w:rsid w:val="00B52FEC"/>
    <w:rsid w:val="00B610EA"/>
    <w:rsid w:val="00B62039"/>
    <w:rsid w:val="00B63FB5"/>
    <w:rsid w:val="00B644DC"/>
    <w:rsid w:val="00B66A6A"/>
    <w:rsid w:val="00B85B24"/>
    <w:rsid w:val="00B871FF"/>
    <w:rsid w:val="00B937CB"/>
    <w:rsid w:val="00B95A81"/>
    <w:rsid w:val="00B96E1B"/>
    <w:rsid w:val="00BA37CB"/>
    <w:rsid w:val="00BA50A1"/>
    <w:rsid w:val="00BC219B"/>
    <w:rsid w:val="00BC42EF"/>
    <w:rsid w:val="00BC62DB"/>
    <w:rsid w:val="00BD11FB"/>
    <w:rsid w:val="00BD2065"/>
    <w:rsid w:val="00BD467C"/>
    <w:rsid w:val="00BE1CC4"/>
    <w:rsid w:val="00BE534E"/>
    <w:rsid w:val="00BF2307"/>
    <w:rsid w:val="00BF4E67"/>
    <w:rsid w:val="00BF590E"/>
    <w:rsid w:val="00C029F5"/>
    <w:rsid w:val="00C1235A"/>
    <w:rsid w:val="00C12CF0"/>
    <w:rsid w:val="00C1332D"/>
    <w:rsid w:val="00C144A9"/>
    <w:rsid w:val="00C151D6"/>
    <w:rsid w:val="00C17FD6"/>
    <w:rsid w:val="00C201C0"/>
    <w:rsid w:val="00C24EDF"/>
    <w:rsid w:val="00C267AD"/>
    <w:rsid w:val="00C35815"/>
    <w:rsid w:val="00C422C4"/>
    <w:rsid w:val="00C43A4D"/>
    <w:rsid w:val="00C5317B"/>
    <w:rsid w:val="00C9003C"/>
    <w:rsid w:val="00C90B52"/>
    <w:rsid w:val="00C912ED"/>
    <w:rsid w:val="00C925F1"/>
    <w:rsid w:val="00CC4BAF"/>
    <w:rsid w:val="00CC4C5A"/>
    <w:rsid w:val="00CD38E4"/>
    <w:rsid w:val="00CD5CEB"/>
    <w:rsid w:val="00CE0735"/>
    <w:rsid w:val="00CE4B73"/>
    <w:rsid w:val="00CF04ED"/>
    <w:rsid w:val="00D1026B"/>
    <w:rsid w:val="00D10A17"/>
    <w:rsid w:val="00D16120"/>
    <w:rsid w:val="00D24DAC"/>
    <w:rsid w:val="00D3341F"/>
    <w:rsid w:val="00D359C8"/>
    <w:rsid w:val="00D50627"/>
    <w:rsid w:val="00D50CC9"/>
    <w:rsid w:val="00D52C09"/>
    <w:rsid w:val="00D663DB"/>
    <w:rsid w:val="00D741CD"/>
    <w:rsid w:val="00D75409"/>
    <w:rsid w:val="00D91232"/>
    <w:rsid w:val="00D946CF"/>
    <w:rsid w:val="00D974A1"/>
    <w:rsid w:val="00D977EA"/>
    <w:rsid w:val="00DA7686"/>
    <w:rsid w:val="00DB30F5"/>
    <w:rsid w:val="00DC0FAD"/>
    <w:rsid w:val="00DC4C0A"/>
    <w:rsid w:val="00DC625A"/>
    <w:rsid w:val="00DC6E46"/>
    <w:rsid w:val="00DC780B"/>
    <w:rsid w:val="00DC7A9F"/>
    <w:rsid w:val="00DD4A88"/>
    <w:rsid w:val="00DD5B6F"/>
    <w:rsid w:val="00DF1159"/>
    <w:rsid w:val="00DF291D"/>
    <w:rsid w:val="00DF313F"/>
    <w:rsid w:val="00E03A53"/>
    <w:rsid w:val="00E056D5"/>
    <w:rsid w:val="00E11702"/>
    <w:rsid w:val="00E26E85"/>
    <w:rsid w:val="00E35B06"/>
    <w:rsid w:val="00E401BC"/>
    <w:rsid w:val="00E4554F"/>
    <w:rsid w:val="00E476A2"/>
    <w:rsid w:val="00E57402"/>
    <w:rsid w:val="00E67F03"/>
    <w:rsid w:val="00E861C9"/>
    <w:rsid w:val="00EA24C6"/>
    <w:rsid w:val="00EB20CD"/>
    <w:rsid w:val="00EB2CBA"/>
    <w:rsid w:val="00EB2CFA"/>
    <w:rsid w:val="00EB396F"/>
    <w:rsid w:val="00EC1BFE"/>
    <w:rsid w:val="00ED0E60"/>
    <w:rsid w:val="00ED1C35"/>
    <w:rsid w:val="00EF01A4"/>
    <w:rsid w:val="00EF0C6B"/>
    <w:rsid w:val="00EF0CAF"/>
    <w:rsid w:val="00EF291D"/>
    <w:rsid w:val="00EF3505"/>
    <w:rsid w:val="00F0590F"/>
    <w:rsid w:val="00F114EA"/>
    <w:rsid w:val="00F15266"/>
    <w:rsid w:val="00F20DDA"/>
    <w:rsid w:val="00F2383C"/>
    <w:rsid w:val="00F30DA1"/>
    <w:rsid w:val="00F5142B"/>
    <w:rsid w:val="00F60C80"/>
    <w:rsid w:val="00F645E0"/>
    <w:rsid w:val="00F6708A"/>
    <w:rsid w:val="00F72B14"/>
    <w:rsid w:val="00F74481"/>
    <w:rsid w:val="00F8211B"/>
    <w:rsid w:val="00F919BA"/>
    <w:rsid w:val="00F96245"/>
    <w:rsid w:val="00FB41AA"/>
    <w:rsid w:val="00FC0275"/>
    <w:rsid w:val="00FC30C4"/>
    <w:rsid w:val="00FC6AB0"/>
    <w:rsid w:val="00FD0B26"/>
    <w:rsid w:val="00FE22E4"/>
    <w:rsid w:val="00FF7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1EE3"/>
  <w15:docId w15:val="{37B2E36C-6B17-1643-A4DC-4E47613B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86D0E"/>
    <w:pPr>
      <w:keepNext/>
      <w:keepLines/>
      <w:spacing w:before="480" w:after="0" w:line="264" w:lineRule="auto"/>
      <w:outlineLvl w:val="0"/>
    </w:pPr>
    <w:rPr>
      <w:rFonts w:ascii="Calibri Light" w:eastAsia="Times New Roman" w:hAnsi="Calibri Light" w:cs="Times New Roman"/>
      <w:b/>
      <w:bCs/>
      <w:color w:val="2E74B5"/>
      <w:sz w:val="28"/>
      <w:szCs w:val="28"/>
      <w:lang w:val="en-US"/>
    </w:rPr>
  </w:style>
  <w:style w:type="paragraph" w:styleId="Titre2">
    <w:name w:val="heading 2"/>
    <w:basedOn w:val="Normal"/>
    <w:next w:val="Normal"/>
    <w:link w:val="Titre2Car"/>
    <w:uiPriority w:val="9"/>
    <w:unhideWhenUsed/>
    <w:qFormat/>
    <w:rsid w:val="00986D0E"/>
    <w:pPr>
      <w:keepNext/>
      <w:keepLines/>
      <w:spacing w:before="200" w:after="0" w:line="264" w:lineRule="auto"/>
      <w:outlineLvl w:val="1"/>
    </w:pPr>
    <w:rPr>
      <w:rFonts w:asciiTheme="majorHAnsi" w:eastAsiaTheme="majorEastAsia" w:hAnsiTheme="majorHAnsi" w:cstheme="majorBidi"/>
      <w:b/>
      <w:bCs/>
      <w:color w:val="4F81BD" w:themeColor="accent1"/>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01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0159"/>
    <w:rPr>
      <w:rFonts w:ascii="Tahoma" w:hAnsi="Tahoma" w:cs="Tahoma"/>
      <w:sz w:val="16"/>
      <w:szCs w:val="16"/>
    </w:rPr>
  </w:style>
  <w:style w:type="paragraph" w:styleId="Paragraphedeliste">
    <w:name w:val="List Paragraph"/>
    <w:aliases w:val="Bullets,References,Liste couleur - Accent 11,List Paragraph (numbered (a)),Yellow Bullet,Normal bullet 2,Paragraph,Table/Figure Heading,List of pictures,Table of contents numbered,Bullet Points,Liste Paragraf,Renkli Liste - Vurgu 11"/>
    <w:basedOn w:val="Normal"/>
    <w:link w:val="ParagraphedelisteCar"/>
    <w:uiPriority w:val="34"/>
    <w:qFormat/>
    <w:rsid w:val="00A647A9"/>
    <w:pPr>
      <w:ind w:left="720"/>
      <w:contextualSpacing/>
    </w:pPr>
  </w:style>
  <w:style w:type="character" w:customStyle="1" w:styleId="ParagraphedelisteCar">
    <w:name w:val="Paragraphe de liste Car"/>
    <w:aliases w:val="Bullets Car,References Car,Liste couleur - Accent 11 Car,List Paragraph (numbered (a)) Car,Yellow Bullet Car,Normal bullet 2 Car,Paragraph Car,Table/Figure Heading Car,List of pictures Car,Table of contents numbered Car"/>
    <w:link w:val="Paragraphedeliste"/>
    <w:uiPriority w:val="34"/>
    <w:qFormat/>
    <w:locked/>
    <w:rsid w:val="007837B1"/>
  </w:style>
  <w:style w:type="paragraph" w:styleId="Notedebasdepage">
    <w:name w:val="footnote text"/>
    <w:basedOn w:val="Normal"/>
    <w:link w:val="NotedebasdepageCar"/>
    <w:uiPriority w:val="99"/>
    <w:unhideWhenUsed/>
    <w:rsid w:val="007837B1"/>
    <w:pPr>
      <w:spacing w:after="0" w:line="240" w:lineRule="auto"/>
    </w:pPr>
    <w:rPr>
      <w:rFonts w:ascii="Segoe UI" w:eastAsia="SimSun" w:hAnsi="Segoe UI" w:cs="Times New Roman"/>
      <w:sz w:val="20"/>
      <w:szCs w:val="20"/>
      <w:lang w:val="en-US"/>
    </w:rPr>
  </w:style>
  <w:style w:type="character" w:customStyle="1" w:styleId="NotedebasdepageCar">
    <w:name w:val="Note de bas de page Car"/>
    <w:basedOn w:val="Policepardfaut"/>
    <w:link w:val="Notedebasdepage"/>
    <w:uiPriority w:val="99"/>
    <w:rsid w:val="007837B1"/>
    <w:rPr>
      <w:rFonts w:ascii="Segoe UI" w:eastAsia="SimSun" w:hAnsi="Segoe UI" w:cs="Times New Roman"/>
      <w:sz w:val="20"/>
      <w:szCs w:val="20"/>
      <w:lang w:val="en-US"/>
    </w:rPr>
  </w:style>
  <w:style w:type="character" w:styleId="Appelnotedebasdep">
    <w:name w:val="footnote reference"/>
    <w:uiPriority w:val="99"/>
    <w:unhideWhenUsed/>
    <w:rsid w:val="007837B1"/>
    <w:rPr>
      <w:vertAlign w:val="superscript"/>
    </w:rPr>
  </w:style>
  <w:style w:type="paragraph" w:styleId="En-tte">
    <w:name w:val="header"/>
    <w:basedOn w:val="Normal"/>
    <w:link w:val="En-tteCar"/>
    <w:uiPriority w:val="99"/>
    <w:unhideWhenUsed/>
    <w:rsid w:val="004E2928"/>
    <w:pPr>
      <w:tabs>
        <w:tab w:val="center" w:pos="4536"/>
        <w:tab w:val="right" w:pos="9072"/>
      </w:tabs>
      <w:spacing w:after="0" w:line="240" w:lineRule="auto"/>
    </w:pPr>
  </w:style>
  <w:style w:type="character" w:customStyle="1" w:styleId="En-tteCar">
    <w:name w:val="En-tête Car"/>
    <w:basedOn w:val="Policepardfaut"/>
    <w:link w:val="En-tte"/>
    <w:uiPriority w:val="99"/>
    <w:rsid w:val="004E2928"/>
  </w:style>
  <w:style w:type="paragraph" w:styleId="Pieddepage">
    <w:name w:val="footer"/>
    <w:basedOn w:val="Normal"/>
    <w:link w:val="PieddepageCar"/>
    <w:uiPriority w:val="99"/>
    <w:unhideWhenUsed/>
    <w:rsid w:val="004E29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928"/>
  </w:style>
  <w:style w:type="paragraph" w:customStyle="1" w:styleId="Corps">
    <w:name w:val="Corps"/>
    <w:rsid w:val="00C17FD6"/>
    <w:pPr>
      <w:pBdr>
        <w:top w:val="nil"/>
        <w:left w:val="nil"/>
        <w:bottom w:val="nil"/>
        <w:right w:val="nil"/>
        <w:between w:val="nil"/>
        <w:bar w:val="nil"/>
      </w:pBdr>
      <w:spacing w:after="0" w:line="264" w:lineRule="auto"/>
    </w:pPr>
    <w:rPr>
      <w:rFonts w:ascii="Segoe UI" w:eastAsia="Segoe UI" w:hAnsi="Segoe UI" w:cs="Segoe UI"/>
      <w:color w:val="000000"/>
      <w:sz w:val="21"/>
      <w:szCs w:val="21"/>
      <w:u w:color="000000"/>
      <w:bdr w:val="nil"/>
      <w:lang w:eastAsia="fr-FR"/>
    </w:rPr>
  </w:style>
  <w:style w:type="character" w:customStyle="1" w:styleId="Titre1Car">
    <w:name w:val="Titre 1 Car"/>
    <w:basedOn w:val="Policepardfaut"/>
    <w:link w:val="Titre1"/>
    <w:uiPriority w:val="9"/>
    <w:rsid w:val="00986D0E"/>
    <w:rPr>
      <w:rFonts w:ascii="Calibri Light" w:eastAsia="Times New Roman" w:hAnsi="Calibri Light" w:cs="Times New Roman"/>
      <w:b/>
      <w:bCs/>
      <w:color w:val="2E74B5"/>
      <w:sz w:val="28"/>
      <w:szCs w:val="28"/>
      <w:lang w:val="en-US"/>
    </w:rPr>
  </w:style>
  <w:style w:type="character" w:customStyle="1" w:styleId="Titre2Car">
    <w:name w:val="Titre 2 Car"/>
    <w:basedOn w:val="Policepardfaut"/>
    <w:link w:val="Titre2"/>
    <w:uiPriority w:val="9"/>
    <w:rsid w:val="00986D0E"/>
    <w:rPr>
      <w:rFonts w:asciiTheme="majorHAnsi" w:eastAsiaTheme="majorEastAsia" w:hAnsiTheme="majorHAnsi" w:cstheme="majorBidi"/>
      <w:b/>
      <w:bCs/>
      <w:color w:val="4F81BD" w:themeColor="accent1"/>
      <w:sz w:val="26"/>
      <w:szCs w:val="26"/>
      <w:lang w:val="en-US"/>
    </w:rPr>
  </w:style>
  <w:style w:type="paragraph" w:styleId="Sansinterligne">
    <w:name w:val="No Spacing"/>
    <w:uiPriority w:val="1"/>
    <w:qFormat/>
    <w:rsid w:val="00986D0E"/>
    <w:pPr>
      <w:spacing w:after="0" w:line="240" w:lineRule="auto"/>
    </w:pPr>
  </w:style>
  <w:style w:type="paragraph" w:styleId="Rvision">
    <w:name w:val="Revision"/>
    <w:hidden/>
    <w:uiPriority w:val="99"/>
    <w:semiHidden/>
    <w:rsid w:val="00B47361"/>
    <w:pPr>
      <w:spacing w:after="0" w:line="240" w:lineRule="auto"/>
    </w:pPr>
  </w:style>
  <w:style w:type="character" w:styleId="Marquedecommentaire">
    <w:name w:val="annotation reference"/>
    <w:basedOn w:val="Policepardfaut"/>
    <w:uiPriority w:val="99"/>
    <w:semiHidden/>
    <w:unhideWhenUsed/>
    <w:rsid w:val="003E76C2"/>
    <w:rPr>
      <w:sz w:val="16"/>
      <w:szCs w:val="16"/>
    </w:rPr>
  </w:style>
  <w:style w:type="paragraph" w:styleId="Commentaire">
    <w:name w:val="annotation text"/>
    <w:basedOn w:val="Normal"/>
    <w:link w:val="CommentaireCar"/>
    <w:uiPriority w:val="99"/>
    <w:semiHidden/>
    <w:unhideWhenUsed/>
    <w:rsid w:val="003E76C2"/>
    <w:pPr>
      <w:spacing w:line="240" w:lineRule="auto"/>
    </w:pPr>
    <w:rPr>
      <w:sz w:val="20"/>
      <w:szCs w:val="20"/>
    </w:rPr>
  </w:style>
  <w:style w:type="character" w:customStyle="1" w:styleId="CommentaireCar">
    <w:name w:val="Commentaire Car"/>
    <w:basedOn w:val="Policepardfaut"/>
    <w:link w:val="Commentaire"/>
    <w:uiPriority w:val="99"/>
    <w:semiHidden/>
    <w:rsid w:val="003E76C2"/>
    <w:rPr>
      <w:sz w:val="20"/>
      <w:szCs w:val="20"/>
    </w:rPr>
  </w:style>
  <w:style w:type="paragraph" w:styleId="Objetducommentaire">
    <w:name w:val="annotation subject"/>
    <w:basedOn w:val="Commentaire"/>
    <w:next w:val="Commentaire"/>
    <w:link w:val="ObjetducommentaireCar"/>
    <w:uiPriority w:val="99"/>
    <w:semiHidden/>
    <w:unhideWhenUsed/>
    <w:rsid w:val="003E76C2"/>
    <w:rPr>
      <w:b/>
      <w:bCs/>
    </w:rPr>
  </w:style>
  <w:style w:type="character" w:customStyle="1" w:styleId="ObjetducommentaireCar">
    <w:name w:val="Objet du commentaire Car"/>
    <w:basedOn w:val="CommentaireCar"/>
    <w:link w:val="Objetducommentaire"/>
    <w:uiPriority w:val="99"/>
    <w:semiHidden/>
    <w:rsid w:val="003E76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908086">
      <w:bodyDiv w:val="1"/>
      <w:marLeft w:val="0"/>
      <w:marRight w:val="0"/>
      <w:marTop w:val="0"/>
      <w:marBottom w:val="0"/>
      <w:divBdr>
        <w:top w:val="none" w:sz="0" w:space="0" w:color="auto"/>
        <w:left w:val="none" w:sz="0" w:space="0" w:color="auto"/>
        <w:bottom w:val="none" w:sz="0" w:space="0" w:color="auto"/>
        <w:right w:val="none" w:sz="0" w:space="0" w:color="auto"/>
      </w:divBdr>
    </w:div>
    <w:div w:id="1025598436">
      <w:bodyDiv w:val="1"/>
      <w:marLeft w:val="0"/>
      <w:marRight w:val="0"/>
      <w:marTop w:val="0"/>
      <w:marBottom w:val="0"/>
      <w:divBdr>
        <w:top w:val="none" w:sz="0" w:space="0" w:color="auto"/>
        <w:left w:val="none" w:sz="0" w:space="0" w:color="auto"/>
        <w:bottom w:val="none" w:sz="0" w:space="0" w:color="auto"/>
        <w:right w:val="none" w:sz="0" w:space="0" w:color="auto"/>
      </w:divBdr>
    </w:div>
    <w:div w:id="20948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E526-4F43-4B77-AD5F-5F8C8AD5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4346</Words>
  <Characters>23908</Characters>
  <Application>Microsoft Office Word</Application>
  <DocSecurity>0</DocSecurity>
  <Lines>199</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M'mahawa Touré</cp:lastModifiedBy>
  <cp:revision>2</cp:revision>
  <cp:lastPrinted>2022-07-22T17:11:00Z</cp:lastPrinted>
  <dcterms:created xsi:type="dcterms:W3CDTF">2022-07-23T14:37:00Z</dcterms:created>
  <dcterms:modified xsi:type="dcterms:W3CDTF">2022-07-23T14:37:00Z</dcterms:modified>
</cp:coreProperties>
</file>